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88" w:rsidRPr="00DE3C02" w:rsidRDefault="00A22E88" w:rsidP="00A22E88">
      <w:pPr>
        <w:spacing w:after="0" w:line="240" w:lineRule="auto"/>
        <w:rPr>
          <w:rFonts w:ascii="Times New Roman" w:hAnsi="Times New Roman" w:cs="Times New Roman"/>
          <w:b/>
          <w:sz w:val="24"/>
          <w:szCs w:val="24"/>
        </w:rPr>
      </w:pPr>
      <w:bookmarkStart w:id="0" w:name="_GoBack"/>
      <w:bookmarkEnd w:id="0"/>
      <w:r w:rsidRPr="00DE3C02">
        <w:rPr>
          <w:rFonts w:ascii="Times New Roman" w:hAnsi="Times New Roman" w:cs="Times New Roman"/>
          <w:b/>
          <w:sz w:val="24"/>
          <w:szCs w:val="24"/>
        </w:rPr>
        <w:t>F712</w:t>
      </w:r>
    </w:p>
    <w:p w:rsidR="00A22E88" w:rsidRPr="00DE3C02" w:rsidRDefault="00A22E88" w:rsidP="00A22E88">
      <w:pPr>
        <w:spacing w:after="0" w:line="240" w:lineRule="auto"/>
        <w:rPr>
          <w:rFonts w:ascii="Times New Roman" w:hAnsi="Times New Roman" w:cs="Times New Roman"/>
          <w:b/>
          <w:sz w:val="24"/>
          <w:szCs w:val="24"/>
        </w:rPr>
      </w:pPr>
      <w:r w:rsidRPr="00DE3C02">
        <w:rPr>
          <w:rFonts w:ascii="Times New Roman" w:hAnsi="Times New Roman" w:cs="Times New Roman"/>
          <w:b/>
          <w:sz w:val="24"/>
          <w:szCs w:val="24"/>
        </w:rPr>
        <w:t>§483.</w:t>
      </w:r>
      <w:r w:rsidRPr="00DE3C02">
        <w:rPr>
          <w:rFonts w:ascii="Times New Roman" w:hAnsi="Times New Roman" w:cs="Times New Roman"/>
          <w:b/>
          <w:i/>
          <w:color w:val="FF0000"/>
          <w:sz w:val="24"/>
          <w:szCs w:val="24"/>
        </w:rPr>
        <w:t>30</w:t>
      </w:r>
      <w:r w:rsidRPr="00DE3C02">
        <w:rPr>
          <w:rFonts w:ascii="Times New Roman" w:hAnsi="Times New Roman" w:cs="Times New Roman"/>
          <w:b/>
          <w:sz w:val="24"/>
          <w:szCs w:val="24"/>
        </w:rPr>
        <w:t>(c) Frequency of physician visits</w:t>
      </w:r>
    </w:p>
    <w:p w:rsidR="00A22E88" w:rsidRPr="00DE3C02" w:rsidRDefault="00A22E88" w:rsidP="00A22E88">
      <w:pPr>
        <w:spacing w:after="0" w:line="240" w:lineRule="auto"/>
        <w:rPr>
          <w:rFonts w:ascii="Times New Roman" w:hAnsi="Times New Roman" w:cs="Times New Roman"/>
          <w:b/>
          <w:sz w:val="24"/>
          <w:szCs w:val="24"/>
        </w:rPr>
      </w:pPr>
      <w:r w:rsidRPr="00DE3C02">
        <w:rPr>
          <w:rFonts w:ascii="Times New Roman" w:hAnsi="Times New Roman" w:cs="Times New Roman"/>
          <w:b/>
          <w:sz w:val="24"/>
          <w:szCs w:val="24"/>
        </w:rPr>
        <w:t>§483.</w:t>
      </w:r>
      <w:r w:rsidRPr="00DE3C02">
        <w:rPr>
          <w:rFonts w:ascii="Times New Roman" w:hAnsi="Times New Roman" w:cs="Times New Roman"/>
          <w:b/>
          <w:i/>
          <w:color w:val="FF0000"/>
          <w:sz w:val="24"/>
          <w:szCs w:val="24"/>
        </w:rPr>
        <w:t>30</w:t>
      </w:r>
      <w:r w:rsidRPr="00DE3C02">
        <w:rPr>
          <w:rFonts w:ascii="Times New Roman" w:hAnsi="Times New Roman" w:cs="Times New Roman"/>
          <w:b/>
          <w:sz w:val="24"/>
          <w:szCs w:val="24"/>
        </w:rPr>
        <w:t>(c)(1) The residents must be seen by a physician at least once every 30 days for the first 90 days after admission, and at least once every 60 thereafter.</w:t>
      </w:r>
    </w:p>
    <w:p w:rsidR="00A22E88" w:rsidRPr="00DE3C02" w:rsidRDefault="00A22E88" w:rsidP="00A22E88">
      <w:pPr>
        <w:spacing w:after="0" w:line="240" w:lineRule="auto"/>
        <w:rPr>
          <w:rFonts w:ascii="Times New Roman" w:hAnsi="Times New Roman" w:cs="Times New Roman"/>
          <w:b/>
          <w:sz w:val="24"/>
          <w:szCs w:val="24"/>
        </w:rPr>
      </w:pPr>
    </w:p>
    <w:p w:rsidR="00A22E88" w:rsidRPr="00DE3C02" w:rsidRDefault="00A22E88" w:rsidP="00A22E88">
      <w:pPr>
        <w:spacing w:after="0" w:line="240" w:lineRule="auto"/>
        <w:rPr>
          <w:rFonts w:ascii="Times New Roman" w:hAnsi="Times New Roman" w:cs="Times New Roman"/>
          <w:b/>
          <w:sz w:val="24"/>
          <w:szCs w:val="24"/>
        </w:rPr>
      </w:pPr>
      <w:r w:rsidRPr="00DE3C02">
        <w:rPr>
          <w:rFonts w:ascii="Times New Roman" w:hAnsi="Times New Roman" w:cs="Times New Roman"/>
          <w:b/>
          <w:sz w:val="24"/>
          <w:szCs w:val="24"/>
        </w:rPr>
        <w:t>§483.</w:t>
      </w:r>
      <w:r w:rsidRPr="00DE3C02">
        <w:rPr>
          <w:rFonts w:ascii="Times New Roman" w:hAnsi="Times New Roman" w:cs="Times New Roman"/>
          <w:b/>
          <w:i/>
          <w:color w:val="FF0000"/>
          <w:sz w:val="24"/>
          <w:szCs w:val="24"/>
        </w:rPr>
        <w:t>30</w:t>
      </w:r>
      <w:r w:rsidRPr="00DE3C02">
        <w:rPr>
          <w:rFonts w:ascii="Times New Roman" w:hAnsi="Times New Roman" w:cs="Times New Roman"/>
          <w:b/>
          <w:sz w:val="24"/>
          <w:szCs w:val="24"/>
        </w:rPr>
        <w:t>(c)(2) A physician visit is considered timely if it occurs not later than 10 days after the date the visit was required.</w:t>
      </w:r>
    </w:p>
    <w:p w:rsidR="00A22E88" w:rsidRPr="00DE3C02" w:rsidRDefault="00A22E88" w:rsidP="00A22E88">
      <w:pPr>
        <w:spacing w:after="0" w:line="240" w:lineRule="auto"/>
        <w:rPr>
          <w:rFonts w:ascii="Times New Roman" w:hAnsi="Times New Roman" w:cs="Times New Roman"/>
          <w:b/>
          <w:sz w:val="24"/>
          <w:szCs w:val="24"/>
        </w:rPr>
      </w:pPr>
    </w:p>
    <w:p w:rsidR="00A22E88" w:rsidRPr="00DE3C02" w:rsidRDefault="00A22E88" w:rsidP="00A22E88">
      <w:pPr>
        <w:spacing w:after="0" w:line="240" w:lineRule="auto"/>
        <w:rPr>
          <w:rFonts w:ascii="Times New Roman" w:hAnsi="Times New Roman" w:cs="Times New Roman"/>
          <w:b/>
          <w:sz w:val="24"/>
          <w:szCs w:val="24"/>
        </w:rPr>
      </w:pPr>
      <w:r w:rsidRPr="00DE3C02">
        <w:rPr>
          <w:rFonts w:ascii="Times New Roman" w:hAnsi="Times New Roman" w:cs="Times New Roman"/>
          <w:b/>
          <w:sz w:val="24"/>
          <w:szCs w:val="24"/>
        </w:rPr>
        <w:t>§483.</w:t>
      </w:r>
      <w:r w:rsidRPr="00DE3C02">
        <w:rPr>
          <w:rFonts w:ascii="Times New Roman" w:hAnsi="Times New Roman" w:cs="Times New Roman"/>
          <w:b/>
          <w:i/>
          <w:color w:val="FF0000"/>
          <w:sz w:val="24"/>
          <w:szCs w:val="24"/>
        </w:rPr>
        <w:t>30</w:t>
      </w:r>
      <w:r w:rsidRPr="00DE3C02">
        <w:rPr>
          <w:rFonts w:ascii="Times New Roman" w:hAnsi="Times New Roman" w:cs="Times New Roman"/>
          <w:b/>
          <w:sz w:val="24"/>
          <w:szCs w:val="24"/>
        </w:rPr>
        <w:t>(c</w:t>
      </w:r>
      <w:proofErr w:type="gramStart"/>
      <w:r w:rsidRPr="00DE3C02">
        <w:rPr>
          <w:rFonts w:ascii="Times New Roman" w:hAnsi="Times New Roman" w:cs="Times New Roman"/>
          <w:b/>
          <w:sz w:val="24"/>
          <w:szCs w:val="24"/>
        </w:rPr>
        <w:t>)(</w:t>
      </w:r>
      <w:proofErr w:type="gramEnd"/>
      <w:r w:rsidRPr="00DE3C02">
        <w:rPr>
          <w:rFonts w:ascii="Times New Roman" w:hAnsi="Times New Roman" w:cs="Times New Roman"/>
          <w:b/>
          <w:sz w:val="24"/>
          <w:szCs w:val="24"/>
        </w:rPr>
        <w:t>3) Except as provided in paragraphs (c)(4) and (f) of this section, all required physician visits must be made by the physician personally.</w:t>
      </w:r>
    </w:p>
    <w:p w:rsidR="00CE728C" w:rsidRDefault="00CE728C"/>
    <w:p w:rsidR="00A22E88" w:rsidRPr="00DE3C02" w:rsidRDefault="00A22E88" w:rsidP="00A22E88">
      <w:pPr>
        <w:spacing w:after="0" w:line="240" w:lineRule="auto"/>
        <w:rPr>
          <w:rFonts w:ascii="Times New Roman" w:hAnsi="Times New Roman" w:cs="Times New Roman"/>
          <w:b/>
          <w:sz w:val="24"/>
          <w:szCs w:val="24"/>
        </w:rPr>
      </w:pPr>
      <w:r w:rsidRPr="00DE3C02">
        <w:rPr>
          <w:rFonts w:ascii="Times New Roman" w:hAnsi="Times New Roman" w:cs="Times New Roman"/>
          <w:b/>
          <w:sz w:val="24"/>
          <w:szCs w:val="24"/>
        </w:rPr>
        <w:t>§483.</w:t>
      </w:r>
      <w:r w:rsidRPr="00DE3C02">
        <w:rPr>
          <w:rFonts w:ascii="Times New Roman" w:hAnsi="Times New Roman" w:cs="Times New Roman"/>
          <w:b/>
          <w:i/>
          <w:color w:val="FF0000"/>
          <w:sz w:val="24"/>
          <w:szCs w:val="24"/>
        </w:rPr>
        <w:t>30</w:t>
      </w:r>
      <w:r w:rsidRPr="00DE3C02">
        <w:rPr>
          <w:rFonts w:ascii="Times New Roman" w:hAnsi="Times New Roman" w:cs="Times New Roman"/>
          <w:b/>
          <w:sz w:val="24"/>
          <w:szCs w:val="24"/>
        </w:rPr>
        <w:t>(c)(4) At the option of the physician, required visits in SNFs, after the initial visit, may alternate between personal visits by the physician and visits by a physician assistant, nurse practitioner or clinical nurse specialist in accordance with paragraph (e) of this section.</w:t>
      </w:r>
    </w:p>
    <w:p w:rsidR="00A22E88" w:rsidRPr="00DE3C02" w:rsidRDefault="00A22E88" w:rsidP="00A22E88">
      <w:pPr>
        <w:spacing w:after="0" w:line="240" w:lineRule="auto"/>
        <w:rPr>
          <w:rFonts w:ascii="Times New Roman" w:hAnsi="Times New Roman" w:cs="Times New Roman"/>
          <w:b/>
          <w:sz w:val="24"/>
          <w:szCs w:val="24"/>
        </w:rPr>
      </w:pPr>
    </w:p>
    <w:p w:rsidR="00A22E88" w:rsidRPr="00DE3C02" w:rsidRDefault="00A22E88" w:rsidP="00A22E88">
      <w:pPr>
        <w:pBdr>
          <w:top w:val="single" w:sz="8" w:space="1" w:color="FFFFFF"/>
          <w:left w:val="single" w:sz="8" w:space="1" w:color="FFFFFF"/>
          <w:bottom w:val="single" w:sz="8" w:space="1" w:color="FFFFFF"/>
          <w:right w:val="single" w:sz="8" w:space="1" w:color="FFFFFF"/>
        </w:pBdr>
        <w:spacing w:after="0" w:line="240" w:lineRule="auto"/>
        <w:rPr>
          <w:rFonts w:ascii="Times New Roman" w:eastAsia="Times New Roman" w:hAnsi="Times New Roman" w:cs="Times New Roman"/>
          <w:b/>
          <w:bCs/>
          <w:sz w:val="24"/>
          <w:szCs w:val="24"/>
        </w:rPr>
      </w:pPr>
      <w:r w:rsidRPr="00DE3C02">
        <w:rPr>
          <w:rFonts w:ascii="Times New Roman" w:eastAsia="Times New Roman" w:hAnsi="Times New Roman" w:cs="Times New Roman"/>
          <w:b/>
          <w:sz w:val="24"/>
          <w:szCs w:val="24"/>
        </w:rPr>
        <w:t>DEFINITIONS</w:t>
      </w:r>
      <w:r w:rsidRPr="00DE3C02">
        <w:rPr>
          <w:rFonts w:ascii="Times New Roman" w:eastAsia="Times New Roman" w:hAnsi="Times New Roman" w:cs="Times New Roman"/>
          <w:sz w:val="24"/>
          <w:szCs w:val="24"/>
        </w:rPr>
        <w:t xml:space="preserve"> </w:t>
      </w:r>
      <w:r w:rsidRPr="00DE3C02">
        <w:rPr>
          <w:rFonts w:ascii="Times New Roman" w:eastAsia="Times New Roman" w:hAnsi="Times New Roman" w:cs="Times New Roman"/>
          <w:b/>
          <w:bCs/>
          <w:sz w:val="24"/>
          <w:szCs w:val="24"/>
        </w:rPr>
        <w:t>§483.</w:t>
      </w:r>
      <w:r w:rsidRPr="00DE3C02">
        <w:rPr>
          <w:rFonts w:ascii="Times New Roman" w:eastAsia="Times New Roman" w:hAnsi="Times New Roman" w:cs="Times New Roman"/>
          <w:b/>
          <w:bCs/>
          <w:i/>
          <w:color w:val="FF0000"/>
          <w:sz w:val="24"/>
          <w:szCs w:val="24"/>
        </w:rPr>
        <w:t>30</w:t>
      </w:r>
      <w:r w:rsidRPr="00DE3C02">
        <w:rPr>
          <w:rFonts w:ascii="Times New Roman" w:eastAsia="Times New Roman" w:hAnsi="Times New Roman" w:cs="Times New Roman"/>
          <w:b/>
          <w:bCs/>
          <w:sz w:val="24"/>
          <w:szCs w:val="24"/>
        </w:rPr>
        <w:t>(c)</w:t>
      </w:r>
    </w:p>
    <w:p w:rsidR="00A22E88" w:rsidRPr="00DE3C02" w:rsidRDefault="00A22E88" w:rsidP="00A22E88">
      <w:pPr>
        <w:pBdr>
          <w:top w:val="single" w:sz="8" w:space="1" w:color="FFFFFF"/>
          <w:left w:val="single" w:sz="8" w:space="1" w:color="FFFFFF"/>
          <w:bottom w:val="single" w:sz="8" w:space="1" w:color="FFFFFF"/>
          <w:right w:val="single" w:sz="8" w:space="1" w:color="FFFFFF"/>
        </w:pBd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b/>
          <w:bCs/>
          <w:sz w:val="24"/>
          <w:szCs w:val="24"/>
        </w:rPr>
        <w:t>Must be seen,</w:t>
      </w:r>
      <w:r w:rsidRPr="00DE3C02">
        <w:rPr>
          <w:rFonts w:ascii="Times New Roman" w:eastAsia="Times New Roman" w:hAnsi="Times New Roman" w:cs="Times New Roman"/>
          <w:sz w:val="24"/>
          <w:szCs w:val="24"/>
        </w:rPr>
        <w:t xml:space="preserve"> </w:t>
      </w:r>
      <w:r w:rsidRPr="00DE3C02">
        <w:rPr>
          <w:rFonts w:ascii="Times New Roman" w:eastAsia="Times New Roman" w:hAnsi="Times New Roman" w:cs="Times New Roman"/>
          <w:i/>
          <w:color w:val="FF0000"/>
          <w:sz w:val="24"/>
          <w:szCs w:val="24"/>
        </w:rPr>
        <w:t>for purposes of the visits required by §483.30(c</w:t>
      </w:r>
      <w:proofErr w:type="gramStart"/>
      <w:r w:rsidRPr="00DE3C02">
        <w:rPr>
          <w:rFonts w:ascii="Times New Roman" w:eastAsia="Times New Roman" w:hAnsi="Times New Roman" w:cs="Times New Roman"/>
          <w:i/>
          <w:color w:val="FF0000"/>
          <w:sz w:val="24"/>
          <w:szCs w:val="24"/>
        </w:rPr>
        <w:t>)(</w:t>
      </w:r>
      <w:proofErr w:type="gramEnd"/>
      <w:r w:rsidRPr="00DE3C02">
        <w:rPr>
          <w:rFonts w:ascii="Times New Roman" w:eastAsia="Times New Roman" w:hAnsi="Times New Roman" w:cs="Times New Roman"/>
          <w:i/>
          <w:color w:val="FF0000"/>
          <w:sz w:val="24"/>
          <w:szCs w:val="24"/>
        </w:rPr>
        <w:t>1), means that the physician or NPP must make actual face-to-face contact with the resident, and at the same physical location, not via a telehealth arrangement.</w:t>
      </w:r>
      <w:r w:rsidRPr="00DE3C02">
        <w:rPr>
          <w:rFonts w:ascii="Times New Roman" w:eastAsia="Times New Roman" w:hAnsi="Times New Roman" w:cs="Times New Roman"/>
          <w:color w:val="FF0000"/>
          <w:sz w:val="24"/>
          <w:szCs w:val="24"/>
        </w:rPr>
        <w:t xml:space="preserve">  </w:t>
      </w:r>
      <w:r w:rsidRPr="00DE3C02">
        <w:rPr>
          <w:rFonts w:ascii="Times New Roman" w:eastAsia="Times New Roman" w:hAnsi="Times New Roman" w:cs="Times New Roman"/>
          <w:sz w:val="24"/>
          <w:szCs w:val="24"/>
        </w:rPr>
        <w:t>There is no requirement for this type of contact at the time of admission, since the decision to admit an individual to a nursing facility (whether from a hospital or from the individual’s own residence) generally involves physician contact during the period immediately preceding the admission.</w:t>
      </w:r>
    </w:p>
    <w:p w:rsidR="00A22E88" w:rsidRPr="00DE3C02" w:rsidRDefault="00A22E88" w:rsidP="00A22E88">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22E88" w:rsidRPr="00DE3C02" w:rsidRDefault="00A22E88" w:rsidP="00A22E88">
      <w:pPr>
        <w:tabs>
          <w:tab w:val="left" w:pos="720"/>
          <w:tab w:val="left" w:pos="1440"/>
          <w:tab w:val="left" w:pos="2160"/>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w:t>
      </w:r>
      <w:r w:rsidRPr="00DE3C02">
        <w:rPr>
          <w:rFonts w:ascii="Times New Roman" w:eastAsia="Times New Roman" w:hAnsi="Times New Roman" w:cs="Times New Roman"/>
          <w:b/>
          <w:iCs/>
          <w:sz w:val="24"/>
          <w:szCs w:val="24"/>
        </w:rPr>
        <w:t>Non-physician practitioner (NPP</w:t>
      </w:r>
      <w:r w:rsidRPr="000C2786">
        <w:rPr>
          <w:rFonts w:ascii="Times New Roman" w:eastAsia="Times New Roman" w:hAnsi="Times New Roman" w:cs="Times New Roman"/>
          <w:b/>
          <w:iCs/>
          <w:sz w:val="24"/>
          <w:szCs w:val="24"/>
        </w:rPr>
        <w:t>)”</w:t>
      </w:r>
      <w:r w:rsidRPr="00DE3C02">
        <w:rPr>
          <w:rFonts w:ascii="Times New Roman" w:eastAsia="Times New Roman" w:hAnsi="Times New Roman" w:cs="Times New Roman"/>
          <w:iCs/>
          <w:sz w:val="24"/>
          <w:szCs w:val="24"/>
        </w:rPr>
        <w:t xml:space="preserve"> means a nurse practitioner (NP), clinical nurse specialist (CNS) or physician assistant (PA).</w:t>
      </w:r>
    </w:p>
    <w:p w:rsidR="00A22E88" w:rsidRPr="00DE3C02" w:rsidRDefault="00A22E88" w:rsidP="00A22E88">
      <w:pPr>
        <w:pBdr>
          <w:top w:val="single" w:sz="8" w:space="1" w:color="FFFFFF"/>
          <w:left w:val="single" w:sz="8" w:space="0" w:color="FFFFFF"/>
          <w:bottom w:val="single" w:sz="8" w:space="1" w:color="FFFFFF"/>
          <w:right w:val="single" w:sz="8" w:space="1" w:color="FFFFFF"/>
        </w:pBdr>
        <w:spacing w:after="0" w:line="240" w:lineRule="auto"/>
        <w:rPr>
          <w:rFonts w:ascii="Times New Roman" w:eastAsia="Times New Roman" w:hAnsi="Times New Roman" w:cs="Times New Roman"/>
          <w:b/>
          <w:bCs/>
          <w:sz w:val="24"/>
          <w:szCs w:val="24"/>
          <w:u w:val="single"/>
        </w:rPr>
      </w:pPr>
    </w:p>
    <w:p w:rsidR="00A22E88" w:rsidRPr="000C2786" w:rsidRDefault="00A22E88" w:rsidP="00A22E88">
      <w:pPr>
        <w:pBdr>
          <w:top w:val="single" w:sz="8" w:space="1" w:color="FFFFFF"/>
          <w:left w:val="single" w:sz="8" w:space="0" w:color="FFFFFF"/>
          <w:bottom w:val="single" w:sz="8" w:space="1" w:color="FFFFFF"/>
          <w:right w:val="single" w:sz="8" w:space="1" w:color="FFFFFF"/>
        </w:pBdr>
        <w:spacing w:after="0" w:line="240" w:lineRule="auto"/>
        <w:rPr>
          <w:rFonts w:ascii="Times New Roman" w:eastAsia="Times New Roman" w:hAnsi="Times New Roman" w:cs="Times New Roman"/>
          <w:b/>
          <w:bCs/>
          <w:sz w:val="24"/>
          <w:szCs w:val="24"/>
        </w:rPr>
      </w:pPr>
      <w:r w:rsidRPr="00DE3C02">
        <w:rPr>
          <w:rFonts w:ascii="Times New Roman" w:eastAsia="Times New Roman" w:hAnsi="Times New Roman" w:cs="Times New Roman"/>
          <w:b/>
          <w:bCs/>
          <w:i/>
          <w:color w:val="FF0000"/>
          <w:sz w:val="24"/>
          <w:szCs w:val="24"/>
        </w:rPr>
        <w:t xml:space="preserve">GUIDANCE </w:t>
      </w:r>
      <w:r w:rsidRPr="000C2786">
        <w:rPr>
          <w:rFonts w:ascii="Times New Roman" w:eastAsia="Times New Roman" w:hAnsi="Times New Roman" w:cs="Times New Roman"/>
          <w:b/>
          <w:bCs/>
          <w:sz w:val="24"/>
          <w:szCs w:val="24"/>
        </w:rPr>
        <w:t>§483.</w:t>
      </w:r>
      <w:r w:rsidRPr="000C2786">
        <w:rPr>
          <w:rFonts w:ascii="Times New Roman" w:eastAsia="Times New Roman" w:hAnsi="Times New Roman" w:cs="Times New Roman"/>
          <w:b/>
          <w:bCs/>
          <w:i/>
          <w:color w:val="FF0000"/>
          <w:sz w:val="24"/>
          <w:szCs w:val="24"/>
        </w:rPr>
        <w:t>30</w:t>
      </w:r>
      <w:r w:rsidRPr="000C2786">
        <w:rPr>
          <w:rFonts w:ascii="Times New Roman" w:eastAsia="Times New Roman" w:hAnsi="Times New Roman" w:cs="Times New Roman"/>
          <w:b/>
          <w:bCs/>
          <w:sz w:val="24"/>
          <w:szCs w:val="24"/>
        </w:rPr>
        <w:t>(c)</w:t>
      </w:r>
    </w:p>
    <w:p w:rsidR="00A22E88" w:rsidRPr="00DE3C02" w:rsidRDefault="00A22E88" w:rsidP="00A22E88">
      <w:pPr>
        <w:pBdr>
          <w:top w:val="single" w:sz="8" w:space="1" w:color="FFFFFF"/>
          <w:left w:val="single" w:sz="8" w:space="0" w:color="FFFFFF"/>
          <w:bottom w:val="single" w:sz="8" w:space="1" w:color="FFFFFF"/>
          <w:right w:val="single" w:sz="8" w:space="1" w:color="FFFFFF"/>
        </w:pBdr>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 xml:space="preserve">The timing of physician visits is based on the admission date of the resident.  </w:t>
      </w:r>
    </w:p>
    <w:p w:rsidR="00A22E88" w:rsidRPr="00DE3C02" w:rsidRDefault="00A22E88" w:rsidP="00A22E88">
      <w:pPr>
        <w:pBdr>
          <w:top w:val="single" w:sz="8" w:space="1" w:color="FFFFFF"/>
          <w:left w:val="single" w:sz="8" w:space="0" w:color="FFFFFF"/>
          <w:bottom w:val="single" w:sz="8" w:space="1" w:color="FFFFFF"/>
          <w:right w:val="single" w:sz="8" w:space="1" w:color="FFFFFF"/>
        </w:pBdr>
        <w:spacing w:after="0" w:line="240" w:lineRule="auto"/>
        <w:rPr>
          <w:rFonts w:ascii="Times New Roman" w:eastAsia="Times New Roman" w:hAnsi="Times New Roman" w:cs="Times New Roman"/>
          <w:sz w:val="24"/>
          <w:szCs w:val="24"/>
        </w:rPr>
      </w:pPr>
    </w:p>
    <w:p w:rsidR="00A22E88" w:rsidRPr="00DE3C02" w:rsidRDefault="00A22E88" w:rsidP="00A22E88">
      <w:pPr>
        <w:pBdr>
          <w:top w:val="single" w:sz="8" w:space="1" w:color="FFFFFF"/>
          <w:left w:val="single" w:sz="8" w:space="0" w:color="FFFFFF"/>
          <w:bottom w:val="single" w:sz="8" w:space="1" w:color="FFFFFF"/>
          <w:right w:val="single" w:sz="8" w:space="1" w:color="FFFFFF"/>
        </w:pBdr>
        <w:spacing w:after="0" w:line="240" w:lineRule="auto"/>
        <w:rPr>
          <w:rFonts w:ascii="Times New Roman" w:eastAsia="Times New Roman" w:hAnsi="Times New Roman" w:cs="Times New Roman"/>
          <w:b/>
          <w:bCs/>
          <w:iCs/>
          <w:sz w:val="24"/>
          <w:szCs w:val="24"/>
        </w:rPr>
      </w:pPr>
      <w:r w:rsidRPr="00DE3C02">
        <w:rPr>
          <w:rFonts w:ascii="Times New Roman" w:eastAsia="Times New Roman" w:hAnsi="Times New Roman" w:cs="Times New Roman"/>
          <w:b/>
          <w:iCs/>
          <w:sz w:val="24"/>
          <w:szCs w:val="24"/>
          <w:u w:val="single"/>
        </w:rPr>
        <w:t>In a SNF</w:t>
      </w:r>
      <w:r w:rsidRPr="00DE3C02">
        <w:rPr>
          <w:rFonts w:ascii="Times New Roman" w:eastAsia="Times New Roman" w:hAnsi="Times New Roman" w:cs="Times New Roman"/>
          <w:iCs/>
          <w:sz w:val="24"/>
          <w:szCs w:val="24"/>
        </w:rPr>
        <w:t xml:space="preserve">, the first physician visit (this includes the initial comprehensive visit) must be conducted </w:t>
      </w:r>
      <w:r w:rsidRPr="00DE3C02">
        <w:rPr>
          <w:rFonts w:ascii="Times New Roman" w:eastAsia="Times New Roman" w:hAnsi="Times New Roman" w:cs="Times New Roman"/>
          <w:sz w:val="24"/>
          <w:szCs w:val="24"/>
        </w:rPr>
        <w:t xml:space="preserve">within the first 30 days </w:t>
      </w:r>
      <w:r w:rsidRPr="00DE3C02">
        <w:rPr>
          <w:rFonts w:ascii="Times New Roman" w:eastAsia="Times New Roman" w:hAnsi="Times New Roman" w:cs="Times New Roman"/>
          <w:i/>
          <w:color w:val="FF0000"/>
          <w:sz w:val="24"/>
          <w:szCs w:val="24"/>
        </w:rPr>
        <w:t>after admission</w:t>
      </w:r>
      <w:r w:rsidRPr="00DE3C02">
        <w:rPr>
          <w:rFonts w:ascii="Times New Roman" w:eastAsia="Times New Roman" w:hAnsi="Times New Roman" w:cs="Times New Roman"/>
          <w:sz w:val="24"/>
          <w:szCs w:val="24"/>
        </w:rPr>
        <w:t xml:space="preserve">, and then at 30 day intervals up until 90 days after the admission date.  </w:t>
      </w:r>
      <w:r w:rsidRPr="00DE3C02">
        <w:rPr>
          <w:rFonts w:ascii="Times New Roman" w:eastAsia="Times New Roman" w:hAnsi="Times New Roman" w:cs="Times New Roman"/>
          <w:iCs/>
          <w:sz w:val="24"/>
          <w:szCs w:val="24"/>
        </w:rPr>
        <w:t>After the first 90 days,</w:t>
      </w:r>
      <w:r w:rsidRPr="00DE3C02">
        <w:rPr>
          <w:rFonts w:ascii="Times New Roman" w:eastAsia="Times New Roman" w:hAnsi="Times New Roman" w:cs="Times New Roman"/>
          <w:sz w:val="24"/>
          <w:szCs w:val="24"/>
        </w:rPr>
        <w:t xml:space="preserve"> </w:t>
      </w:r>
      <w:r w:rsidRPr="00DE3C02">
        <w:rPr>
          <w:rFonts w:ascii="Times New Roman" w:eastAsia="Times New Roman" w:hAnsi="Times New Roman" w:cs="Times New Roman"/>
          <w:iCs/>
          <w:sz w:val="24"/>
          <w:szCs w:val="24"/>
        </w:rPr>
        <w:t>visits must be conducted at least once every 60 days thereafter.</w:t>
      </w: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 xml:space="preserve">Permitting up to 10 days’ slippage of a due date will not affect the next due date. However, do not specifically look at the timetables for physician visits unless there is indication of inadequate medical care.  The regulation states that the physician (or his/her delegate) must visit the resident </w:t>
      </w:r>
      <w:r w:rsidRPr="00DE3C02">
        <w:rPr>
          <w:rFonts w:ascii="Times New Roman" w:eastAsia="Times New Roman" w:hAnsi="Times New Roman" w:cs="Times New Roman"/>
          <w:b/>
          <w:bCs/>
          <w:sz w:val="24"/>
          <w:szCs w:val="24"/>
        </w:rPr>
        <w:t>at least</w:t>
      </w:r>
      <w:r w:rsidRPr="00DE3C02">
        <w:rPr>
          <w:rFonts w:ascii="Times New Roman" w:eastAsia="Times New Roman" w:hAnsi="Times New Roman" w:cs="Times New Roman"/>
          <w:sz w:val="24"/>
          <w:szCs w:val="24"/>
        </w:rPr>
        <w:t xml:space="preserve"> every 30 or 60 days.  There is no provision for physicians to use discretion in visiting at intervals longer than those specified at </w:t>
      </w:r>
      <w:r w:rsidRPr="00DE3C02">
        <w:rPr>
          <w:rFonts w:ascii="Times New Roman" w:eastAsia="Times New Roman" w:hAnsi="Times New Roman" w:cs="Times New Roman"/>
          <w:sz w:val="24"/>
          <w:szCs w:val="24"/>
          <w:u w:val="single"/>
        </w:rPr>
        <w:t>§483.</w:t>
      </w:r>
      <w:r w:rsidRPr="00DE3C02">
        <w:rPr>
          <w:rFonts w:ascii="Times New Roman" w:eastAsia="Times New Roman" w:hAnsi="Times New Roman" w:cs="Times New Roman"/>
          <w:i/>
          <w:color w:val="FF0000"/>
          <w:sz w:val="24"/>
          <w:szCs w:val="24"/>
          <w:u w:val="single"/>
        </w:rPr>
        <w:t>30</w:t>
      </w:r>
      <w:r w:rsidRPr="00DE3C02">
        <w:rPr>
          <w:rFonts w:ascii="Times New Roman" w:eastAsia="Times New Roman" w:hAnsi="Times New Roman" w:cs="Times New Roman"/>
          <w:sz w:val="24"/>
          <w:szCs w:val="24"/>
          <w:u w:val="single"/>
        </w:rPr>
        <w:t>(c)</w:t>
      </w:r>
      <w:r w:rsidRPr="00DE3C02">
        <w:rPr>
          <w:rFonts w:ascii="Times New Roman" w:eastAsia="Times New Roman" w:hAnsi="Times New Roman" w:cs="Times New Roman"/>
          <w:color w:val="FF0000"/>
          <w:sz w:val="24"/>
          <w:szCs w:val="24"/>
          <w:u w:val="single"/>
        </w:rPr>
        <w:t xml:space="preserve">, </w:t>
      </w:r>
      <w:r w:rsidRPr="00DE3C02">
        <w:rPr>
          <w:rFonts w:ascii="Times New Roman" w:eastAsia="Times New Roman" w:hAnsi="Times New Roman" w:cs="Times New Roman"/>
          <w:i/>
          <w:color w:val="FF0000"/>
          <w:sz w:val="24"/>
          <w:szCs w:val="24"/>
          <w:u w:val="single"/>
        </w:rPr>
        <w:t>F712</w:t>
      </w:r>
      <w:r w:rsidRPr="00DE3C02">
        <w:rPr>
          <w:rFonts w:ascii="Times New Roman" w:eastAsia="Times New Roman" w:hAnsi="Times New Roman" w:cs="Times New Roman"/>
          <w:sz w:val="24"/>
          <w:szCs w:val="24"/>
        </w:rPr>
        <w:t xml:space="preserve">. </w:t>
      </w:r>
      <w:r w:rsidRPr="00DE3C02">
        <w:rPr>
          <w:rFonts w:ascii="Times New Roman" w:eastAsia="Times New Roman" w:hAnsi="Times New Roman" w:cs="Times New Roman"/>
          <w:iCs/>
          <w:sz w:val="24"/>
          <w:szCs w:val="24"/>
        </w:rPr>
        <w:t xml:space="preserve"> Although</w:t>
      </w:r>
      <w:r w:rsidRPr="00DE3C02">
        <w:rPr>
          <w:rFonts w:ascii="Times New Roman" w:eastAsia="Times New Roman" w:hAnsi="Times New Roman" w:cs="Times New Roman"/>
          <w:sz w:val="24"/>
          <w:szCs w:val="24"/>
        </w:rPr>
        <w:t xml:space="preserve"> </w:t>
      </w:r>
      <w:r w:rsidRPr="00DE3C02">
        <w:rPr>
          <w:rFonts w:ascii="Times New Roman" w:eastAsia="Times New Roman" w:hAnsi="Times New Roman" w:cs="Times New Roman"/>
          <w:iCs/>
          <w:sz w:val="24"/>
          <w:szCs w:val="24"/>
        </w:rPr>
        <w:t>the physician may not delegate the responsibility for conducting the initial visit in a SNF, NPPs may perform other medically necessary visits prior to and after the physician’s initial visit, as allowed by State law.</w:t>
      </w: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sz w:val="24"/>
          <w:szCs w:val="24"/>
        </w:rPr>
      </w:pP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iCs/>
          <w:sz w:val="24"/>
          <w:szCs w:val="24"/>
        </w:rPr>
      </w:pPr>
      <w:r w:rsidRPr="00DE3C02">
        <w:rPr>
          <w:rFonts w:ascii="Times New Roman" w:eastAsia="Times New Roman" w:hAnsi="Times New Roman" w:cs="Times New Roman"/>
          <w:iCs/>
          <w:sz w:val="24"/>
          <w:szCs w:val="24"/>
        </w:rPr>
        <w:t xml:space="preserve">After the initial physician visit in SNFs, where States allow their use, </w:t>
      </w:r>
      <w:r w:rsidRPr="00DE3C02">
        <w:rPr>
          <w:rFonts w:ascii="Times New Roman" w:eastAsia="Times New Roman" w:hAnsi="Times New Roman" w:cs="Times New Roman"/>
          <w:i/>
          <w:iCs/>
          <w:color w:val="FF0000"/>
          <w:sz w:val="24"/>
          <w:szCs w:val="24"/>
        </w:rPr>
        <w:t xml:space="preserve">a NPP may </w:t>
      </w:r>
      <w:r w:rsidRPr="00DE3C02">
        <w:rPr>
          <w:rFonts w:ascii="Times New Roman" w:eastAsia="Times New Roman" w:hAnsi="Times New Roman" w:cs="Times New Roman"/>
          <w:iCs/>
          <w:sz w:val="24"/>
          <w:szCs w:val="24"/>
        </w:rPr>
        <w:t xml:space="preserve">make every other required visit.  (See </w:t>
      </w:r>
      <w:hyperlink r:id="rId5" w:history="1">
        <w:r w:rsidRPr="00DE3C02">
          <w:rPr>
            <w:rFonts w:ascii="Times New Roman" w:eastAsia="Times New Roman" w:hAnsi="Times New Roman" w:cs="Times New Roman"/>
            <w:iCs/>
            <w:sz w:val="24"/>
            <w:szCs w:val="24"/>
            <w:u w:val="single"/>
          </w:rPr>
          <w:t>§483.</w:t>
        </w:r>
        <w:r w:rsidRPr="00DE3C02">
          <w:rPr>
            <w:rFonts w:ascii="Times New Roman" w:eastAsia="Times New Roman" w:hAnsi="Times New Roman" w:cs="Times New Roman"/>
            <w:i/>
            <w:iCs/>
            <w:color w:val="FF0000"/>
            <w:sz w:val="24"/>
            <w:szCs w:val="24"/>
            <w:u w:val="single"/>
          </w:rPr>
          <w:t>30</w:t>
        </w:r>
        <w:r w:rsidRPr="00DE3C02">
          <w:rPr>
            <w:rFonts w:ascii="Times New Roman" w:eastAsia="Times New Roman" w:hAnsi="Times New Roman" w:cs="Times New Roman"/>
            <w:iCs/>
            <w:sz w:val="24"/>
            <w:szCs w:val="24"/>
            <w:u w:val="single"/>
          </w:rPr>
          <w:t>(</w:t>
        </w:r>
        <w:r w:rsidRPr="00DE3C02">
          <w:rPr>
            <w:rFonts w:ascii="Times New Roman" w:eastAsia="Times New Roman" w:hAnsi="Times New Roman" w:cs="Times New Roman"/>
            <w:i/>
            <w:iCs/>
            <w:color w:val="FF0000"/>
            <w:sz w:val="24"/>
            <w:szCs w:val="24"/>
            <w:u w:val="single"/>
          </w:rPr>
          <w:t>e</w:t>
        </w:r>
        <w:r w:rsidRPr="00DE3C02">
          <w:rPr>
            <w:rFonts w:ascii="Times New Roman" w:eastAsia="Times New Roman" w:hAnsi="Times New Roman" w:cs="Times New Roman"/>
            <w:iCs/>
            <w:sz w:val="24"/>
            <w:szCs w:val="24"/>
            <w:u w:val="single"/>
          </w:rPr>
          <w:t>)</w:t>
        </w:r>
      </w:hyperlink>
      <w:r w:rsidRPr="00DE3C02">
        <w:rPr>
          <w:rFonts w:ascii="Times New Roman" w:eastAsia="Times New Roman" w:hAnsi="Times New Roman" w:cs="Times New Roman"/>
          <w:iCs/>
          <w:color w:val="FF0000"/>
          <w:sz w:val="24"/>
          <w:szCs w:val="24"/>
          <w:u w:val="single"/>
        </w:rPr>
        <w:t>,</w:t>
      </w:r>
      <w:r w:rsidRPr="00DE3C02">
        <w:rPr>
          <w:rFonts w:ascii="Times New Roman" w:eastAsia="Times New Roman" w:hAnsi="Times New Roman" w:cs="Times New Roman"/>
          <w:i/>
          <w:iCs/>
          <w:color w:val="FF0000"/>
          <w:sz w:val="24"/>
          <w:szCs w:val="24"/>
          <w:u w:val="single"/>
        </w:rPr>
        <w:t xml:space="preserve"> F714</w:t>
      </w:r>
      <w:r w:rsidRPr="00DE3C02">
        <w:rPr>
          <w:rFonts w:ascii="Times New Roman" w:eastAsia="Times New Roman" w:hAnsi="Times New Roman" w:cs="Times New Roman"/>
          <w:iCs/>
          <w:sz w:val="24"/>
          <w:szCs w:val="24"/>
        </w:rPr>
        <w:t xml:space="preserve"> Physician delegation of tasks in SNFs.) These </w:t>
      </w:r>
      <w:r w:rsidRPr="00DE3C02">
        <w:rPr>
          <w:rFonts w:ascii="Times New Roman" w:eastAsia="Times New Roman" w:hAnsi="Times New Roman" w:cs="Times New Roman"/>
          <w:iCs/>
          <w:sz w:val="24"/>
          <w:szCs w:val="24"/>
        </w:rPr>
        <w:lastRenderedPageBreak/>
        <w:t xml:space="preserve">alternate visits, as well as medically necessary visits, may be performed and signed by the NPP. (Physician co-signature is not required, unless required by State law).  </w:t>
      </w: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iCs/>
          <w:sz w:val="24"/>
          <w:szCs w:val="24"/>
        </w:rPr>
      </w:pP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iCs/>
          <w:sz w:val="24"/>
          <w:szCs w:val="24"/>
        </w:rPr>
      </w:pPr>
      <w:r w:rsidRPr="00DE3C02">
        <w:rPr>
          <w:rFonts w:ascii="Times New Roman" w:eastAsia="Times New Roman" w:hAnsi="Times New Roman" w:cs="Times New Roman"/>
          <w:b/>
          <w:iCs/>
          <w:sz w:val="24"/>
          <w:szCs w:val="24"/>
          <w:u w:val="single"/>
        </w:rPr>
        <w:t>In a NF</w:t>
      </w:r>
      <w:r w:rsidRPr="00DE3C02">
        <w:rPr>
          <w:rFonts w:ascii="Times New Roman" w:eastAsia="Times New Roman" w:hAnsi="Times New Roman" w:cs="Times New Roman"/>
          <w:iCs/>
          <w:sz w:val="24"/>
          <w:szCs w:val="24"/>
        </w:rPr>
        <w:t xml:space="preserve">, the physician visit requirement may be satisfied in accordance with State law by </w:t>
      </w:r>
      <w:r w:rsidRPr="00DE3C02">
        <w:rPr>
          <w:rFonts w:ascii="Times New Roman" w:eastAsia="Times New Roman" w:hAnsi="Times New Roman" w:cs="Times New Roman"/>
          <w:i/>
          <w:iCs/>
          <w:color w:val="FF0000"/>
          <w:sz w:val="24"/>
          <w:szCs w:val="24"/>
        </w:rPr>
        <w:t>a NPP</w:t>
      </w:r>
      <w:r w:rsidRPr="00DE3C02">
        <w:rPr>
          <w:rFonts w:ascii="Times New Roman" w:eastAsia="Times New Roman" w:hAnsi="Times New Roman" w:cs="Times New Roman"/>
          <w:iCs/>
          <w:color w:val="FF0000"/>
          <w:sz w:val="24"/>
          <w:szCs w:val="24"/>
        </w:rPr>
        <w:t xml:space="preserve"> </w:t>
      </w:r>
      <w:r w:rsidRPr="00DE3C02">
        <w:rPr>
          <w:rFonts w:ascii="Times New Roman" w:eastAsia="Times New Roman" w:hAnsi="Times New Roman" w:cs="Times New Roman"/>
          <w:iCs/>
          <w:sz w:val="24"/>
          <w:szCs w:val="24"/>
        </w:rPr>
        <w:t xml:space="preserve">who is not an employee of the facility but who is working in collaboration with a physician and who is licensed by the State and performing within the state’s scope of practice.  (See </w:t>
      </w:r>
      <w:hyperlink r:id="rId6" w:history="1">
        <w:r w:rsidRPr="00DE3C02">
          <w:rPr>
            <w:rFonts w:ascii="Times New Roman" w:eastAsia="Times New Roman" w:hAnsi="Times New Roman" w:cs="Times New Roman"/>
            <w:iCs/>
            <w:sz w:val="24"/>
            <w:szCs w:val="24"/>
            <w:u w:val="single"/>
          </w:rPr>
          <w:t>§483.</w:t>
        </w:r>
        <w:r w:rsidRPr="00DE3C02">
          <w:rPr>
            <w:rFonts w:ascii="Times New Roman" w:eastAsia="Times New Roman" w:hAnsi="Times New Roman" w:cs="Times New Roman"/>
            <w:i/>
            <w:iCs/>
            <w:color w:val="FF0000"/>
            <w:sz w:val="24"/>
            <w:szCs w:val="24"/>
            <w:u w:val="single"/>
          </w:rPr>
          <w:t>30</w:t>
        </w:r>
        <w:r w:rsidRPr="00DE3C02">
          <w:rPr>
            <w:rFonts w:ascii="Times New Roman" w:eastAsia="Times New Roman" w:hAnsi="Times New Roman" w:cs="Times New Roman"/>
            <w:iCs/>
            <w:sz w:val="24"/>
            <w:szCs w:val="24"/>
            <w:u w:val="single"/>
          </w:rPr>
          <w:t>(</w:t>
        </w:r>
        <w:r w:rsidRPr="00DE3C02">
          <w:rPr>
            <w:rFonts w:ascii="Times New Roman" w:eastAsia="Times New Roman" w:hAnsi="Times New Roman" w:cs="Times New Roman"/>
            <w:i/>
            <w:iCs/>
            <w:color w:val="FF0000"/>
            <w:sz w:val="24"/>
            <w:szCs w:val="24"/>
            <w:u w:val="single"/>
          </w:rPr>
          <w:t>f</w:t>
        </w:r>
        <w:r w:rsidRPr="00DE3C02">
          <w:rPr>
            <w:rFonts w:ascii="Times New Roman" w:eastAsia="Times New Roman" w:hAnsi="Times New Roman" w:cs="Times New Roman"/>
            <w:iCs/>
            <w:sz w:val="24"/>
            <w:szCs w:val="24"/>
            <w:u w:val="single"/>
          </w:rPr>
          <w:t>)</w:t>
        </w:r>
      </w:hyperlink>
      <w:r w:rsidRPr="00DE3C02">
        <w:rPr>
          <w:rFonts w:ascii="Times New Roman" w:eastAsia="Times New Roman" w:hAnsi="Times New Roman" w:cs="Times New Roman"/>
          <w:iCs/>
          <w:sz w:val="24"/>
          <w:szCs w:val="24"/>
        </w:rPr>
        <w:t xml:space="preserve">). </w:t>
      </w:r>
    </w:p>
    <w:p w:rsidR="00A22E88" w:rsidRPr="00DE3C02" w:rsidRDefault="00A22E88" w:rsidP="00A22E88">
      <w:pPr>
        <w:pBdr>
          <w:top w:val="single" w:sz="8" w:space="1" w:color="FFFFFF"/>
          <w:left w:val="single" w:sz="8" w:space="0"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iCs/>
          <w:sz w:val="24"/>
          <w:szCs w:val="24"/>
        </w:rPr>
      </w:pPr>
    </w:p>
    <w:p w:rsidR="00A22E88" w:rsidRPr="00DE3C02" w:rsidRDefault="00A22E88" w:rsidP="00A22E88">
      <w:pPr>
        <w:tabs>
          <w:tab w:val="left" w:pos="720"/>
          <w:tab w:val="left" w:pos="1440"/>
          <w:tab w:val="left" w:pos="2160"/>
          <w:tab w:val="left" w:pos="2880"/>
        </w:tabs>
        <w:spacing w:after="0" w:line="240" w:lineRule="auto"/>
        <w:rPr>
          <w:rFonts w:ascii="Times New Roman" w:eastAsia="Times New Roman" w:hAnsi="Times New Roman" w:cs="Times New Roman"/>
          <w:bCs/>
          <w:i/>
          <w:iCs/>
          <w:color w:val="FF0000"/>
          <w:sz w:val="24"/>
          <w:szCs w:val="24"/>
        </w:rPr>
      </w:pPr>
      <w:r w:rsidRPr="00DE3C02">
        <w:rPr>
          <w:rFonts w:ascii="Times New Roman" w:eastAsia="Times New Roman" w:hAnsi="Times New Roman" w:cs="Times New Roman"/>
          <w:bCs/>
          <w:i/>
          <w:iCs/>
          <w:color w:val="FF0000"/>
          <w:sz w:val="24"/>
          <w:szCs w:val="24"/>
        </w:rPr>
        <w:t xml:space="preserve">In a NF, medically necessary visits performed by NPPs employed by the facility, may not take the place of physician required visits, nor may the visit count towards meeting the physician visit schedule prescribed at </w:t>
      </w:r>
      <w:r w:rsidRPr="00DE3C02">
        <w:rPr>
          <w:rFonts w:ascii="Times New Roman" w:eastAsia="Times New Roman" w:hAnsi="Times New Roman" w:cs="Times New Roman"/>
          <w:i/>
          <w:color w:val="FF0000"/>
          <w:sz w:val="24"/>
          <w:szCs w:val="24"/>
        </w:rPr>
        <w:t>§</w:t>
      </w:r>
      <w:r w:rsidRPr="00DE3C02">
        <w:rPr>
          <w:rFonts w:ascii="Times New Roman" w:eastAsia="Times New Roman" w:hAnsi="Times New Roman" w:cs="Times New Roman"/>
          <w:i/>
          <w:iCs/>
          <w:color w:val="FF0000"/>
          <w:sz w:val="24"/>
          <w:szCs w:val="24"/>
        </w:rPr>
        <w:t>483.20(c)(1).</w:t>
      </w:r>
      <w:r>
        <w:rPr>
          <w:rFonts w:ascii="Times New Roman" w:eastAsia="Times New Roman" w:hAnsi="Times New Roman" w:cs="Times New Roman"/>
          <w:i/>
          <w:iCs/>
          <w:color w:val="FF0000"/>
          <w:sz w:val="24"/>
          <w:szCs w:val="24"/>
        </w:rPr>
        <w:br/>
      </w:r>
      <w:r w:rsidRPr="00DE3C02">
        <w:rPr>
          <w:rFonts w:ascii="Times New Roman" w:eastAsia="Times New Roman" w:hAnsi="Times New Roman" w:cs="Times New Roman"/>
          <w:bCs/>
          <w:i/>
          <w:iCs/>
          <w:color w:val="FF0000"/>
          <w:sz w:val="24"/>
          <w:szCs w:val="24"/>
        </w:rPr>
        <w:t xml:space="preserve">  </w:t>
      </w:r>
    </w:p>
    <w:p w:rsidR="00A22E88" w:rsidRPr="00DE3C02" w:rsidRDefault="00A22E88" w:rsidP="00A22E88">
      <w:pPr>
        <w:pBdr>
          <w:top w:val="single" w:sz="8" w:space="1" w:color="FFFFFF"/>
          <w:left w:val="single" w:sz="8" w:space="1" w:color="FFFFFF"/>
          <w:bottom w:val="single" w:sz="8" w:space="1" w:color="FFFFFF"/>
          <w:right w:val="single" w:sz="8" w:space="1" w:color="FFFFFF"/>
        </w:pBd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b/>
          <w:i/>
          <w:color w:val="FF0000"/>
          <w:sz w:val="24"/>
          <w:szCs w:val="24"/>
        </w:rPr>
        <w:t>In SNFs and NFs</w:t>
      </w:r>
      <w:r w:rsidRPr="00DE3C02">
        <w:rPr>
          <w:rFonts w:ascii="Times New Roman" w:eastAsia="Times New Roman" w:hAnsi="Times New Roman" w:cs="Times New Roman"/>
          <w:i/>
          <w:color w:val="FF0000"/>
          <w:sz w:val="24"/>
          <w:szCs w:val="24"/>
        </w:rPr>
        <w:t xml:space="preserve">, </w:t>
      </w:r>
      <w:r w:rsidRPr="00DE3C02">
        <w:rPr>
          <w:rFonts w:ascii="Times New Roman" w:eastAsia="Times New Roman" w:hAnsi="Times New Roman" w:cs="Times New Roman"/>
          <w:sz w:val="24"/>
          <w:szCs w:val="24"/>
        </w:rPr>
        <w:t xml:space="preserve">facility policy </w:t>
      </w:r>
      <w:r w:rsidRPr="00DE3C02">
        <w:rPr>
          <w:rFonts w:ascii="Times New Roman" w:eastAsia="Times New Roman" w:hAnsi="Times New Roman" w:cs="Times New Roman"/>
          <w:i/>
          <w:color w:val="FF0000"/>
          <w:sz w:val="24"/>
          <w:szCs w:val="24"/>
        </w:rPr>
        <w:t>that</w:t>
      </w:r>
      <w:r w:rsidRPr="00DE3C02">
        <w:rPr>
          <w:rFonts w:ascii="Times New Roman" w:eastAsia="Times New Roman" w:hAnsi="Times New Roman" w:cs="Times New Roman"/>
          <w:sz w:val="24"/>
          <w:szCs w:val="24"/>
        </w:rPr>
        <w:t xml:space="preserve"> allows </w:t>
      </w:r>
      <w:r w:rsidRPr="00DE3C02">
        <w:rPr>
          <w:rFonts w:ascii="Times New Roman" w:eastAsia="Times New Roman" w:hAnsi="Times New Roman" w:cs="Times New Roman"/>
          <w:i/>
          <w:color w:val="FF0000"/>
          <w:sz w:val="24"/>
          <w:szCs w:val="24"/>
        </w:rPr>
        <w:t>NPPs</w:t>
      </w:r>
      <w:r w:rsidRPr="00DE3C02">
        <w:rPr>
          <w:rFonts w:ascii="Times New Roman" w:eastAsia="Times New Roman" w:hAnsi="Times New Roman" w:cs="Times New Roman"/>
          <w:sz w:val="24"/>
          <w:szCs w:val="24"/>
        </w:rPr>
        <w:t xml:space="preserve"> to </w:t>
      </w:r>
      <w:r w:rsidRPr="00DE3C02">
        <w:rPr>
          <w:rFonts w:ascii="Times New Roman" w:eastAsia="Times New Roman" w:hAnsi="Times New Roman" w:cs="Times New Roman"/>
          <w:i/>
          <w:color w:val="FF0000"/>
          <w:sz w:val="24"/>
          <w:szCs w:val="24"/>
        </w:rPr>
        <w:t>conduct required visits</w:t>
      </w:r>
      <w:r w:rsidRPr="00DE3C02">
        <w:rPr>
          <w:rFonts w:ascii="Times New Roman" w:eastAsia="Times New Roman" w:hAnsi="Times New Roman" w:cs="Times New Roman"/>
          <w:sz w:val="24"/>
          <w:szCs w:val="24"/>
        </w:rPr>
        <w:t>, and</w:t>
      </w:r>
      <w:r w:rsidRPr="00DE3C02">
        <w:rPr>
          <w:rFonts w:ascii="Times New Roman" w:eastAsia="Times New Roman" w:hAnsi="Times New Roman" w:cs="Times New Roman"/>
          <w:i/>
          <w:color w:val="FF0000"/>
          <w:sz w:val="24"/>
          <w:szCs w:val="24"/>
        </w:rPr>
        <w:t>/or</w:t>
      </w:r>
      <w:r w:rsidRPr="00DE3C02">
        <w:rPr>
          <w:rFonts w:ascii="Times New Roman" w:eastAsia="Times New Roman" w:hAnsi="Times New Roman" w:cs="Times New Roman"/>
          <w:sz w:val="24"/>
          <w:szCs w:val="24"/>
        </w:rPr>
        <w:t xml:space="preserve"> allows a 10-day slippage in the time of the </w:t>
      </w:r>
      <w:r w:rsidRPr="00DE3C02">
        <w:rPr>
          <w:rFonts w:ascii="Times New Roman" w:eastAsia="Times New Roman" w:hAnsi="Times New Roman" w:cs="Times New Roman"/>
          <w:i/>
          <w:color w:val="FF0000"/>
          <w:sz w:val="24"/>
          <w:szCs w:val="24"/>
        </w:rPr>
        <w:t xml:space="preserve">required </w:t>
      </w:r>
      <w:r w:rsidRPr="00DE3C02">
        <w:rPr>
          <w:rFonts w:ascii="Times New Roman" w:eastAsia="Times New Roman" w:hAnsi="Times New Roman" w:cs="Times New Roman"/>
          <w:sz w:val="24"/>
          <w:szCs w:val="24"/>
        </w:rPr>
        <w:t>visit, does not relieve the physician of the obligation to visit a resident</w:t>
      </w:r>
      <w:r w:rsidRPr="00DE3C02">
        <w:rPr>
          <w:rFonts w:ascii="Times New Roman" w:eastAsia="Times New Roman" w:hAnsi="Times New Roman" w:cs="Times New Roman"/>
          <w:i/>
          <w:color w:val="FF0000"/>
          <w:sz w:val="24"/>
          <w:szCs w:val="24"/>
        </w:rPr>
        <w:t xml:space="preserve"> personally</w:t>
      </w:r>
      <w:r w:rsidRPr="00DE3C02">
        <w:rPr>
          <w:rFonts w:ascii="Times New Roman" w:eastAsia="Times New Roman" w:hAnsi="Times New Roman" w:cs="Times New Roman"/>
          <w:color w:val="FF0000"/>
          <w:sz w:val="24"/>
          <w:szCs w:val="24"/>
        </w:rPr>
        <w:t xml:space="preserve"> </w:t>
      </w:r>
      <w:r w:rsidRPr="00DE3C02">
        <w:rPr>
          <w:rFonts w:ascii="Times New Roman" w:eastAsia="Times New Roman" w:hAnsi="Times New Roman" w:cs="Times New Roman"/>
          <w:sz w:val="24"/>
          <w:szCs w:val="24"/>
        </w:rPr>
        <w:t>when the resident’s medical condition makes that visit necessary.</w:t>
      </w:r>
    </w:p>
    <w:p w:rsidR="00A22E88" w:rsidRPr="00DE3C02" w:rsidRDefault="00A22E88" w:rsidP="00A22E88">
      <w:pP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iCs/>
          <w:sz w:val="24"/>
          <w:szCs w:val="24"/>
        </w:rPr>
      </w:pPr>
    </w:p>
    <w:p w:rsidR="00A22E88" w:rsidRPr="00DE3C02" w:rsidRDefault="00A22E88" w:rsidP="00A22E88">
      <w:pPr>
        <w:spacing w:after="0" w:line="240" w:lineRule="auto"/>
        <w:rPr>
          <w:rFonts w:ascii="Times New Roman" w:eastAsia="Times" w:hAnsi="Times New Roman" w:cs="Times New Roman"/>
          <w:b/>
          <w:bCs/>
          <w:color w:val="000000"/>
          <w:sz w:val="24"/>
          <w:szCs w:val="24"/>
        </w:rPr>
      </w:pPr>
      <w:r w:rsidRPr="00DE3C02">
        <w:rPr>
          <w:rFonts w:ascii="Times New Roman" w:eastAsia="Times" w:hAnsi="Times New Roman" w:cs="Times New Roman"/>
          <w:b/>
          <w:bCs/>
          <w:color w:val="000000"/>
          <w:sz w:val="24"/>
          <w:szCs w:val="24"/>
        </w:rPr>
        <w:t xml:space="preserve">Table 1:  Authority for </w:t>
      </w:r>
      <w:r w:rsidRPr="00DE3C02">
        <w:rPr>
          <w:rFonts w:ascii="Times New Roman" w:eastAsia="Times" w:hAnsi="Times New Roman" w:cs="Times New Roman"/>
          <w:b/>
          <w:bCs/>
          <w:i/>
          <w:color w:val="FF0000"/>
          <w:sz w:val="24"/>
          <w:szCs w:val="24"/>
        </w:rPr>
        <w:t>Non-physician Practitioners</w:t>
      </w:r>
      <w:r w:rsidRPr="00DE3C02">
        <w:rPr>
          <w:rFonts w:ascii="Times New Roman" w:eastAsia="Times" w:hAnsi="Times New Roman" w:cs="Times New Roman"/>
          <w:b/>
          <w:bCs/>
          <w:color w:val="000000"/>
          <w:sz w:val="24"/>
          <w:szCs w:val="24"/>
        </w:rPr>
        <w:t xml:space="preserve"> to Perform Visits, Sign Orders </w:t>
      </w:r>
      <w:r w:rsidRPr="00DE3C02">
        <w:rPr>
          <w:rFonts w:ascii="Times New Roman" w:eastAsia="Times" w:hAnsi="Times New Roman" w:cs="Times New Roman"/>
          <w:b/>
          <w:bCs/>
          <w:i/>
          <w:color w:val="FF0000"/>
          <w:sz w:val="24"/>
          <w:szCs w:val="24"/>
        </w:rPr>
        <w:t xml:space="preserve">and Sign Medicare Part </w:t>
      </w:r>
      <w:proofErr w:type="gramStart"/>
      <w:r w:rsidRPr="00DE3C02">
        <w:rPr>
          <w:rFonts w:ascii="Times New Roman" w:eastAsia="Times" w:hAnsi="Times New Roman" w:cs="Times New Roman"/>
          <w:b/>
          <w:bCs/>
          <w:i/>
          <w:color w:val="FF0000"/>
          <w:sz w:val="24"/>
          <w:szCs w:val="24"/>
        </w:rPr>
        <w:t>A</w:t>
      </w:r>
      <w:proofErr w:type="gramEnd"/>
      <w:r w:rsidRPr="00DE3C02">
        <w:rPr>
          <w:rFonts w:ascii="Times New Roman" w:eastAsia="Times" w:hAnsi="Times New Roman" w:cs="Times New Roman"/>
          <w:b/>
          <w:bCs/>
          <w:i/>
          <w:color w:val="FF0000"/>
          <w:sz w:val="24"/>
          <w:szCs w:val="24"/>
        </w:rPr>
        <w:t xml:space="preserve"> Certifications/Re-certifications </w:t>
      </w:r>
      <w:r w:rsidRPr="00DE3C02">
        <w:rPr>
          <w:rFonts w:ascii="Times New Roman" w:eastAsia="Times" w:hAnsi="Times New Roman" w:cs="Times New Roman"/>
          <w:b/>
          <w:bCs/>
          <w:color w:val="000000"/>
          <w:sz w:val="24"/>
          <w:szCs w:val="24"/>
        </w:rPr>
        <w:t>when Permitted by the State</w:t>
      </w:r>
    </w:p>
    <w:p w:rsidR="00A22E88" w:rsidRPr="00DE3C02" w:rsidRDefault="00A22E88" w:rsidP="00A22E88">
      <w:pPr>
        <w:spacing w:after="0" w:line="240" w:lineRule="auto"/>
        <w:rPr>
          <w:rFonts w:ascii="Times New Roman" w:eastAsia="Times" w:hAnsi="Times New Roman" w:cs="Times New Roman"/>
          <w:b/>
          <w:bCs/>
          <w:color w:val="000000"/>
          <w:sz w:val="24"/>
          <w:szCs w:val="24"/>
        </w:rPr>
      </w:pPr>
      <w:r w:rsidRPr="00DE3C02">
        <w:rPr>
          <w:rFonts w:ascii="Times New Roman" w:eastAsia="Times" w:hAnsi="Times New Roman" w:cs="Times New Roman"/>
          <w:b/>
          <w:bCs/>
          <w:color w:val="000000"/>
          <w:sz w:val="24"/>
          <w:szCs w:val="24"/>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890"/>
        <w:gridCol w:w="2250"/>
        <w:gridCol w:w="1800"/>
      </w:tblGrid>
      <w:tr w:rsidR="00A22E88" w:rsidRPr="00DE3C02" w:rsidTr="000A48BB">
        <w:trPr>
          <w:cantSplit/>
        </w:trPr>
        <w:tc>
          <w:tcPr>
            <w:tcW w:w="1980" w:type="dxa"/>
            <w:vAlign w:val="center"/>
          </w:tcPr>
          <w:p w:rsidR="00A22E88" w:rsidRPr="00DE3C02" w:rsidRDefault="00A22E88" w:rsidP="000A48BB">
            <w:pPr>
              <w:spacing w:after="0" w:line="240" w:lineRule="auto"/>
              <w:rPr>
                <w:rFonts w:ascii="Times New Roman" w:eastAsia="Times" w:hAnsi="Times New Roman" w:cs="Times New Roman"/>
                <w:i/>
                <w:color w:val="FF0000"/>
                <w:sz w:val="24"/>
                <w:szCs w:val="24"/>
              </w:rPr>
            </w:pPr>
          </w:p>
        </w:tc>
        <w:tc>
          <w:tcPr>
            <w:tcW w:w="1980" w:type="dxa"/>
            <w:vAlign w:val="center"/>
          </w:tcPr>
          <w:p w:rsidR="00A22E88" w:rsidRPr="00DE3C02" w:rsidRDefault="00A22E88" w:rsidP="000A48BB">
            <w:pPr>
              <w:spacing w:after="0" w:line="240" w:lineRule="auto"/>
              <w:jc w:val="center"/>
              <w:rPr>
                <w:rFonts w:ascii="Times New Roman" w:eastAsia="Times" w:hAnsi="Times New Roman" w:cs="Times New Roman"/>
                <w:b/>
                <w:bCs/>
                <w:color w:val="FF0000"/>
                <w:sz w:val="24"/>
                <w:szCs w:val="24"/>
              </w:rPr>
            </w:pPr>
            <w:r w:rsidRPr="00DE3C02">
              <w:rPr>
                <w:rFonts w:ascii="Times New Roman" w:eastAsia="Times" w:hAnsi="Times New Roman" w:cs="Times New Roman"/>
                <w:b/>
                <w:bCs/>
                <w:sz w:val="24"/>
                <w:szCs w:val="24"/>
              </w:rPr>
              <w:t>Initial Comprehensive Visit /Orders</w:t>
            </w:r>
          </w:p>
        </w:tc>
        <w:tc>
          <w:tcPr>
            <w:tcW w:w="1890" w:type="dxa"/>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b/>
                <w:bCs/>
                <w:sz w:val="24"/>
                <w:szCs w:val="24"/>
              </w:rPr>
              <w:t>Other Required Visits</w:t>
            </w:r>
            <w:r w:rsidRPr="00DE3C02">
              <w:rPr>
                <w:rFonts w:ascii="Times New Roman" w:eastAsia="Times" w:hAnsi="Times New Roman" w:cs="Times New Roman"/>
                <w:b/>
                <w:bCs/>
                <w:i/>
                <w:color w:val="FF0000"/>
                <w:sz w:val="24"/>
                <w:szCs w:val="24"/>
              </w:rPr>
              <w:t>^</w:t>
            </w:r>
          </w:p>
        </w:tc>
        <w:tc>
          <w:tcPr>
            <w:tcW w:w="2250" w:type="dxa"/>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b/>
                <w:bCs/>
                <w:sz w:val="24"/>
                <w:szCs w:val="24"/>
              </w:rPr>
              <w:t>Other Medically Necessary Visits &amp; Orders</w:t>
            </w:r>
            <w:r w:rsidRPr="00DE3C02">
              <w:rPr>
                <w:rFonts w:ascii="Times New Roman" w:eastAsia="Times" w:hAnsi="Times New Roman" w:cs="Times New Roman"/>
                <w:b/>
                <w:bCs/>
                <w:i/>
                <w:color w:val="FF0000"/>
                <w:sz w:val="24"/>
                <w:szCs w:val="24"/>
              </w:rPr>
              <w:t>+</w:t>
            </w:r>
          </w:p>
        </w:tc>
        <w:tc>
          <w:tcPr>
            <w:tcW w:w="1800" w:type="dxa"/>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b/>
                <w:bCs/>
                <w:i/>
                <w:color w:val="FF0000"/>
                <w:sz w:val="24"/>
                <w:szCs w:val="24"/>
              </w:rPr>
              <w:t>Certification/</w:t>
            </w:r>
          </w:p>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b/>
                <w:bCs/>
                <w:i/>
                <w:color w:val="FF0000"/>
                <w:sz w:val="24"/>
                <w:szCs w:val="24"/>
              </w:rPr>
              <w:t>Recertification</w:t>
            </w:r>
            <w:r w:rsidRPr="00DE3C02">
              <w:rPr>
                <w:rFonts w:ascii="Times New Roman" w:eastAsia="Times" w:hAnsi="Times New Roman" w:cs="Times New Roman"/>
                <w:i/>
                <w:color w:val="FF0000"/>
                <w:sz w:val="24"/>
                <w:szCs w:val="24"/>
              </w:rPr>
              <w:t>±</w:t>
            </w:r>
          </w:p>
        </w:tc>
      </w:tr>
      <w:tr w:rsidR="00A22E88" w:rsidRPr="00DE3C02" w:rsidTr="000A48BB">
        <w:trPr>
          <w:cantSplit/>
        </w:trPr>
        <w:tc>
          <w:tcPr>
            <w:tcW w:w="1980" w:type="dxa"/>
            <w:shd w:val="clear" w:color="auto" w:fill="D9D9D9"/>
            <w:vAlign w:val="center"/>
          </w:tcPr>
          <w:p w:rsidR="00A22E88" w:rsidRPr="00DE3C02" w:rsidRDefault="00A22E88" w:rsidP="000A48BB">
            <w:pPr>
              <w:keepNext/>
              <w:spacing w:after="0" w:line="240" w:lineRule="auto"/>
              <w:outlineLvl w:val="3"/>
              <w:rPr>
                <w:rFonts w:ascii="Times New Roman" w:eastAsia="Times New Roman" w:hAnsi="Times New Roman" w:cs="Times New Roman"/>
                <w:b/>
                <w:bCs/>
                <w:color w:val="FF0000"/>
                <w:sz w:val="24"/>
                <w:szCs w:val="24"/>
              </w:rPr>
            </w:pPr>
            <w:r w:rsidRPr="00DE3C02">
              <w:rPr>
                <w:rFonts w:ascii="Times New Roman" w:eastAsia="Times New Roman" w:hAnsi="Times New Roman" w:cs="Times New Roman"/>
                <w:b/>
                <w:bCs/>
                <w:sz w:val="24"/>
                <w:szCs w:val="24"/>
              </w:rPr>
              <w:t>SNFs</w:t>
            </w:r>
          </w:p>
        </w:tc>
        <w:tc>
          <w:tcPr>
            <w:tcW w:w="1980" w:type="dxa"/>
            <w:shd w:val="clear" w:color="auto" w:fill="D9D9D9"/>
            <w:vAlign w:val="center"/>
          </w:tcPr>
          <w:p w:rsidR="00A22E88" w:rsidRPr="00DE3C02" w:rsidRDefault="00A22E88" w:rsidP="000A48BB">
            <w:pPr>
              <w:spacing w:after="0" w:line="240" w:lineRule="auto"/>
              <w:rPr>
                <w:rFonts w:ascii="Times New Roman" w:eastAsia="Times" w:hAnsi="Times New Roman" w:cs="Times New Roman"/>
                <w:i/>
                <w:color w:val="FF0000"/>
                <w:sz w:val="24"/>
                <w:szCs w:val="24"/>
              </w:rPr>
            </w:pPr>
          </w:p>
        </w:tc>
        <w:tc>
          <w:tcPr>
            <w:tcW w:w="1890" w:type="dxa"/>
            <w:shd w:val="clear" w:color="auto" w:fill="D9D9D9"/>
            <w:vAlign w:val="center"/>
          </w:tcPr>
          <w:p w:rsidR="00A22E88" w:rsidRPr="00DE3C02" w:rsidRDefault="00A22E88" w:rsidP="000A48BB">
            <w:pPr>
              <w:spacing w:after="0" w:line="240" w:lineRule="auto"/>
              <w:rPr>
                <w:rFonts w:ascii="Times New Roman" w:eastAsia="Times" w:hAnsi="Times New Roman" w:cs="Times New Roman"/>
                <w:i/>
                <w:color w:val="FF0000"/>
                <w:sz w:val="24"/>
                <w:szCs w:val="24"/>
              </w:rPr>
            </w:pPr>
          </w:p>
        </w:tc>
        <w:tc>
          <w:tcPr>
            <w:tcW w:w="2250" w:type="dxa"/>
            <w:shd w:val="clear" w:color="auto" w:fill="D9D9D9"/>
            <w:vAlign w:val="center"/>
          </w:tcPr>
          <w:p w:rsidR="00A22E88" w:rsidRPr="00DE3C02" w:rsidRDefault="00A22E88" w:rsidP="000A48BB">
            <w:pPr>
              <w:spacing w:after="0" w:line="240" w:lineRule="auto"/>
              <w:rPr>
                <w:rFonts w:ascii="Times New Roman" w:eastAsia="Times" w:hAnsi="Times New Roman" w:cs="Times New Roman"/>
                <w:i/>
                <w:color w:val="FF0000"/>
                <w:sz w:val="24"/>
                <w:szCs w:val="24"/>
              </w:rPr>
            </w:pPr>
          </w:p>
        </w:tc>
        <w:tc>
          <w:tcPr>
            <w:tcW w:w="1800" w:type="dxa"/>
            <w:shd w:val="clear" w:color="auto" w:fill="D9D9D9"/>
            <w:vAlign w:val="center"/>
          </w:tcPr>
          <w:p w:rsidR="00A22E88" w:rsidRPr="00DE3C02" w:rsidRDefault="00A22E88" w:rsidP="000A48BB">
            <w:pPr>
              <w:spacing w:after="0" w:line="240" w:lineRule="auto"/>
              <w:rPr>
                <w:rFonts w:ascii="Times New Roman" w:eastAsia="Times" w:hAnsi="Times New Roman" w:cs="Times New Roman"/>
                <w:i/>
                <w:color w:val="FF0000"/>
                <w:sz w:val="24"/>
                <w:szCs w:val="24"/>
              </w:rPr>
            </w:pPr>
          </w:p>
        </w:tc>
      </w:tr>
      <w:tr w:rsidR="00A22E88" w:rsidRPr="00DE3C02" w:rsidTr="000A48BB">
        <w:trPr>
          <w:cantSplit/>
          <w:trHeight w:val="1025"/>
        </w:trPr>
        <w:tc>
          <w:tcPr>
            <w:tcW w:w="1980" w:type="dxa"/>
            <w:vAlign w:val="center"/>
          </w:tcPr>
          <w:p w:rsidR="00A22E88" w:rsidRPr="00DE3C02" w:rsidRDefault="00A22E88" w:rsidP="000A48BB">
            <w:pPr>
              <w:keepNext/>
              <w:spacing w:after="0" w:line="240" w:lineRule="auto"/>
              <w:outlineLvl w:val="3"/>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PA, NP &amp; CNS employed by the facility</w:t>
            </w:r>
          </w:p>
        </w:tc>
        <w:tc>
          <w:tcPr>
            <w:tcW w:w="198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not perform/ May not sign</w:t>
            </w:r>
          </w:p>
        </w:tc>
        <w:tc>
          <w:tcPr>
            <w:tcW w:w="1890" w:type="dxa"/>
            <w:vAlign w:val="center"/>
          </w:tcPr>
          <w:p w:rsidR="00A22E88" w:rsidRPr="00DE3C02" w:rsidRDefault="00A22E88" w:rsidP="000A48BB">
            <w:pPr>
              <w:spacing w:after="0" w:line="240" w:lineRule="auto"/>
              <w:jc w:val="center"/>
              <w:rPr>
                <w:rFonts w:ascii="Times New Roman" w:eastAsia="Times" w:hAnsi="Times New Roman" w:cs="Times New Roman"/>
                <w:color w:val="FF0000"/>
                <w:sz w:val="24"/>
                <w:szCs w:val="24"/>
              </w:rPr>
            </w:pPr>
            <w:r w:rsidRPr="00DE3C02">
              <w:rPr>
                <w:rFonts w:ascii="Times New Roman" w:eastAsia="Times" w:hAnsi="Times New Roman" w:cs="Times New Roman"/>
                <w:sz w:val="24"/>
                <w:szCs w:val="24"/>
              </w:rPr>
              <w:t xml:space="preserve">May perform alternate visits </w:t>
            </w:r>
          </w:p>
        </w:tc>
        <w:tc>
          <w:tcPr>
            <w:tcW w:w="2250" w:type="dxa"/>
            <w:vAlign w:val="center"/>
          </w:tcPr>
          <w:p w:rsidR="00A22E88" w:rsidRPr="00DE3C02" w:rsidRDefault="00A22E88" w:rsidP="000A48BB">
            <w:pPr>
              <w:spacing w:after="0" w:line="240" w:lineRule="auto"/>
              <w:jc w:val="center"/>
              <w:rPr>
                <w:rFonts w:ascii="Times New Roman" w:eastAsia="Times" w:hAnsi="Times New Roman" w:cs="Times New Roman"/>
                <w:color w:val="FF0000"/>
                <w:sz w:val="24"/>
                <w:szCs w:val="24"/>
              </w:rPr>
            </w:pPr>
            <w:r w:rsidRPr="00DE3C02">
              <w:rPr>
                <w:rFonts w:ascii="Times New Roman" w:eastAsia="Times" w:hAnsi="Times New Roman" w:cs="Times New Roman"/>
                <w:sz w:val="24"/>
                <w:szCs w:val="24"/>
              </w:rPr>
              <w:t>May perform and sign</w:t>
            </w:r>
          </w:p>
        </w:tc>
        <w:tc>
          <w:tcPr>
            <w:tcW w:w="1800" w:type="dxa"/>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i/>
                <w:color w:val="FF0000"/>
                <w:sz w:val="24"/>
                <w:szCs w:val="24"/>
              </w:rPr>
              <w:t>May not sign</w:t>
            </w:r>
          </w:p>
        </w:tc>
      </w:tr>
      <w:tr w:rsidR="00A22E88" w:rsidRPr="00DE3C02" w:rsidTr="000A48BB">
        <w:trPr>
          <w:cantSplit/>
          <w:trHeight w:val="989"/>
        </w:trPr>
        <w:tc>
          <w:tcPr>
            <w:tcW w:w="1980" w:type="dxa"/>
            <w:vAlign w:val="center"/>
          </w:tcPr>
          <w:p w:rsidR="00A22E88" w:rsidRPr="00DE3C02" w:rsidRDefault="00A22E88" w:rsidP="000A48BB">
            <w:pPr>
              <w:keepNext/>
              <w:spacing w:after="0" w:line="240" w:lineRule="auto"/>
              <w:outlineLvl w:val="3"/>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PA, NP &amp; CNS not a facility employee</w:t>
            </w:r>
          </w:p>
        </w:tc>
        <w:tc>
          <w:tcPr>
            <w:tcW w:w="1980" w:type="dxa"/>
            <w:vAlign w:val="center"/>
          </w:tcPr>
          <w:p w:rsidR="00A22E88" w:rsidRPr="00DE3C02" w:rsidRDefault="00A22E88" w:rsidP="000A48BB">
            <w:pPr>
              <w:spacing w:after="0" w:line="240" w:lineRule="auto"/>
              <w:jc w:val="center"/>
              <w:rPr>
                <w:rFonts w:ascii="Times New Roman" w:eastAsia="Times" w:hAnsi="Times New Roman" w:cs="Times New Roman"/>
                <w:b/>
                <w:bCs/>
                <w:sz w:val="24"/>
                <w:szCs w:val="24"/>
              </w:rPr>
            </w:pPr>
            <w:r w:rsidRPr="00DE3C02">
              <w:rPr>
                <w:rFonts w:ascii="Times New Roman" w:eastAsia="Times" w:hAnsi="Times New Roman" w:cs="Times New Roman"/>
                <w:sz w:val="24"/>
                <w:szCs w:val="24"/>
              </w:rPr>
              <w:t>May not perform/ May not sign</w:t>
            </w:r>
          </w:p>
        </w:tc>
        <w:tc>
          <w:tcPr>
            <w:tcW w:w="189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 xml:space="preserve">May perform alternate visits </w:t>
            </w:r>
          </w:p>
        </w:tc>
        <w:tc>
          <w:tcPr>
            <w:tcW w:w="225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perform and sign</w:t>
            </w:r>
          </w:p>
        </w:tc>
        <w:tc>
          <w:tcPr>
            <w:tcW w:w="1800" w:type="dxa"/>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r w:rsidRPr="00DE3C02">
              <w:rPr>
                <w:rFonts w:ascii="Times New Roman" w:eastAsia="Times" w:hAnsi="Times New Roman" w:cs="Times New Roman"/>
                <w:i/>
                <w:color w:val="FF0000"/>
                <w:sz w:val="24"/>
                <w:szCs w:val="24"/>
              </w:rPr>
              <w:t>May sign subject to State Requirements</w:t>
            </w:r>
          </w:p>
        </w:tc>
      </w:tr>
      <w:tr w:rsidR="00A22E88" w:rsidRPr="00DE3C02" w:rsidTr="000A48BB">
        <w:trPr>
          <w:cantSplit/>
        </w:trPr>
        <w:tc>
          <w:tcPr>
            <w:tcW w:w="1980" w:type="dxa"/>
            <w:shd w:val="clear" w:color="auto" w:fill="D9D9D9"/>
            <w:vAlign w:val="center"/>
          </w:tcPr>
          <w:p w:rsidR="00A22E88" w:rsidRPr="00DE3C02" w:rsidRDefault="00A22E88" w:rsidP="000A48BB">
            <w:pPr>
              <w:keepNext/>
              <w:spacing w:after="0" w:line="240" w:lineRule="auto"/>
              <w:outlineLvl w:val="3"/>
              <w:rPr>
                <w:rFonts w:ascii="Times New Roman" w:eastAsia="Times New Roman" w:hAnsi="Times New Roman" w:cs="Times New Roman"/>
                <w:b/>
                <w:bCs/>
                <w:color w:val="FF0000"/>
                <w:sz w:val="24"/>
                <w:szCs w:val="24"/>
              </w:rPr>
            </w:pPr>
            <w:r w:rsidRPr="00DE3C02">
              <w:rPr>
                <w:rFonts w:ascii="Times New Roman" w:eastAsia="Times New Roman" w:hAnsi="Times New Roman" w:cs="Times New Roman"/>
                <w:b/>
                <w:bCs/>
                <w:sz w:val="24"/>
                <w:szCs w:val="24"/>
              </w:rPr>
              <w:t>NFs</w:t>
            </w:r>
          </w:p>
        </w:tc>
        <w:tc>
          <w:tcPr>
            <w:tcW w:w="1980" w:type="dxa"/>
            <w:shd w:val="clear" w:color="auto" w:fill="D9D9D9"/>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p>
        </w:tc>
        <w:tc>
          <w:tcPr>
            <w:tcW w:w="1890" w:type="dxa"/>
            <w:shd w:val="clear" w:color="auto" w:fill="D9D9D9"/>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p>
        </w:tc>
        <w:tc>
          <w:tcPr>
            <w:tcW w:w="2250" w:type="dxa"/>
            <w:shd w:val="clear" w:color="auto" w:fill="D9D9D9"/>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p>
        </w:tc>
        <w:tc>
          <w:tcPr>
            <w:tcW w:w="1800" w:type="dxa"/>
            <w:shd w:val="clear" w:color="auto" w:fill="D9D9D9"/>
            <w:vAlign w:val="center"/>
          </w:tcPr>
          <w:p w:rsidR="00A22E88" w:rsidRPr="00DE3C02" w:rsidRDefault="00A22E88" w:rsidP="000A48BB">
            <w:pPr>
              <w:spacing w:after="0" w:line="240" w:lineRule="auto"/>
              <w:jc w:val="center"/>
              <w:rPr>
                <w:rFonts w:ascii="Times New Roman" w:eastAsia="Times" w:hAnsi="Times New Roman" w:cs="Times New Roman"/>
                <w:b/>
                <w:bCs/>
                <w:i/>
                <w:color w:val="FF0000"/>
                <w:sz w:val="24"/>
                <w:szCs w:val="24"/>
              </w:rPr>
            </w:pPr>
          </w:p>
        </w:tc>
      </w:tr>
      <w:tr w:rsidR="00A22E88" w:rsidRPr="00DE3C02" w:rsidTr="000A48BB">
        <w:trPr>
          <w:cantSplit/>
          <w:trHeight w:val="953"/>
        </w:trPr>
        <w:tc>
          <w:tcPr>
            <w:tcW w:w="1980" w:type="dxa"/>
            <w:vAlign w:val="center"/>
          </w:tcPr>
          <w:p w:rsidR="00A22E88" w:rsidRPr="00DE3C02" w:rsidRDefault="00A22E88" w:rsidP="000A48BB">
            <w:pPr>
              <w:keepNext/>
              <w:spacing w:after="0" w:line="240" w:lineRule="auto"/>
              <w:outlineLvl w:val="3"/>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PA, NP, &amp; CNS employed by the facility</w:t>
            </w:r>
          </w:p>
        </w:tc>
        <w:tc>
          <w:tcPr>
            <w:tcW w:w="1980" w:type="dxa"/>
            <w:vAlign w:val="center"/>
          </w:tcPr>
          <w:p w:rsidR="00A22E88" w:rsidRPr="00DE3C02" w:rsidRDefault="00A22E88" w:rsidP="000A48BB">
            <w:pPr>
              <w:spacing w:after="0" w:line="240" w:lineRule="auto"/>
              <w:jc w:val="center"/>
              <w:rPr>
                <w:rFonts w:ascii="Times New Roman" w:eastAsia="Times" w:hAnsi="Times New Roman" w:cs="Times New Roman"/>
                <w:b/>
                <w:bCs/>
                <w:sz w:val="24"/>
                <w:szCs w:val="24"/>
              </w:rPr>
            </w:pPr>
            <w:r w:rsidRPr="00DE3C02">
              <w:rPr>
                <w:rFonts w:ascii="Times New Roman" w:eastAsia="Times" w:hAnsi="Times New Roman" w:cs="Times New Roman"/>
                <w:sz w:val="24"/>
                <w:szCs w:val="24"/>
              </w:rPr>
              <w:t>May not perform/ May not sign</w:t>
            </w:r>
          </w:p>
        </w:tc>
        <w:tc>
          <w:tcPr>
            <w:tcW w:w="189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not perform</w:t>
            </w:r>
          </w:p>
        </w:tc>
        <w:tc>
          <w:tcPr>
            <w:tcW w:w="225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perform and sign</w:t>
            </w:r>
          </w:p>
        </w:tc>
        <w:tc>
          <w:tcPr>
            <w:tcW w:w="1800" w:type="dxa"/>
            <w:vAlign w:val="center"/>
          </w:tcPr>
          <w:p w:rsidR="00A22E88" w:rsidRPr="00DE3C02" w:rsidRDefault="00A22E88" w:rsidP="000A48BB">
            <w:pPr>
              <w:spacing w:after="0" w:line="240" w:lineRule="auto"/>
              <w:jc w:val="center"/>
              <w:rPr>
                <w:rFonts w:ascii="Times New Roman" w:eastAsia="Times" w:hAnsi="Times New Roman" w:cs="Times New Roman"/>
                <w:i/>
                <w:color w:val="FF0000"/>
                <w:sz w:val="24"/>
                <w:szCs w:val="24"/>
              </w:rPr>
            </w:pPr>
            <w:r w:rsidRPr="00DE3C02">
              <w:rPr>
                <w:rFonts w:ascii="Times New Roman" w:eastAsia="Times" w:hAnsi="Times New Roman" w:cs="Times New Roman"/>
                <w:i/>
                <w:color w:val="FF0000"/>
                <w:sz w:val="24"/>
                <w:szCs w:val="24"/>
              </w:rPr>
              <w:t xml:space="preserve">Not applicable </w:t>
            </w:r>
          </w:p>
        </w:tc>
      </w:tr>
      <w:tr w:rsidR="00A22E88" w:rsidRPr="00DE3C02" w:rsidTr="000A48BB">
        <w:trPr>
          <w:cantSplit/>
          <w:trHeight w:val="989"/>
        </w:trPr>
        <w:tc>
          <w:tcPr>
            <w:tcW w:w="1980" w:type="dxa"/>
            <w:vAlign w:val="center"/>
          </w:tcPr>
          <w:p w:rsidR="00A22E88" w:rsidRPr="00DE3C02" w:rsidRDefault="00A22E88" w:rsidP="000A48BB">
            <w:pPr>
              <w:keepNext/>
              <w:spacing w:after="0" w:line="240" w:lineRule="auto"/>
              <w:outlineLvl w:val="3"/>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PA, NP, &amp; CNS not a facility employee</w:t>
            </w:r>
          </w:p>
        </w:tc>
        <w:tc>
          <w:tcPr>
            <w:tcW w:w="1980" w:type="dxa"/>
            <w:vAlign w:val="center"/>
          </w:tcPr>
          <w:p w:rsidR="00A22E88" w:rsidRPr="00DE3C02" w:rsidRDefault="00A22E88" w:rsidP="000A48BB">
            <w:pPr>
              <w:spacing w:after="0" w:line="240" w:lineRule="auto"/>
              <w:jc w:val="center"/>
              <w:rPr>
                <w:rFonts w:ascii="Times New Roman" w:eastAsia="Times" w:hAnsi="Times New Roman" w:cs="Times New Roman"/>
                <w:b/>
                <w:bCs/>
                <w:sz w:val="24"/>
                <w:szCs w:val="24"/>
              </w:rPr>
            </w:pPr>
            <w:r w:rsidRPr="00DE3C02">
              <w:rPr>
                <w:rFonts w:ascii="Times New Roman" w:eastAsia="Times" w:hAnsi="Times New Roman" w:cs="Times New Roman"/>
                <w:sz w:val="24"/>
                <w:szCs w:val="24"/>
              </w:rPr>
              <w:t>May perform/ May sign</w:t>
            </w:r>
            <w:r w:rsidRPr="00EC7EDC">
              <w:rPr>
                <w:rFonts w:ascii="Times New Roman" w:eastAsia="Times" w:hAnsi="Times New Roman" w:cs="Times New Roman"/>
                <w:i/>
                <w:color w:val="FF0000"/>
                <w:sz w:val="24"/>
                <w:szCs w:val="24"/>
              </w:rPr>
              <w:t>*</w:t>
            </w:r>
          </w:p>
        </w:tc>
        <w:tc>
          <w:tcPr>
            <w:tcW w:w="189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perform</w:t>
            </w:r>
          </w:p>
          <w:p w:rsidR="00A22E88" w:rsidRPr="00DE3C02" w:rsidRDefault="00A22E88" w:rsidP="000A48BB">
            <w:pPr>
              <w:spacing w:after="0" w:line="240" w:lineRule="auto"/>
              <w:jc w:val="center"/>
              <w:rPr>
                <w:rFonts w:ascii="Times New Roman" w:eastAsia="Times" w:hAnsi="Times New Roman" w:cs="Times New Roman"/>
                <w:sz w:val="24"/>
                <w:szCs w:val="24"/>
              </w:rPr>
            </w:pPr>
          </w:p>
        </w:tc>
        <w:tc>
          <w:tcPr>
            <w:tcW w:w="2250" w:type="dxa"/>
            <w:vAlign w:val="center"/>
          </w:tcPr>
          <w:p w:rsidR="00A22E88" w:rsidRPr="00DE3C02" w:rsidRDefault="00A22E88" w:rsidP="000A48BB">
            <w:pPr>
              <w:spacing w:after="0" w:line="240" w:lineRule="auto"/>
              <w:jc w:val="center"/>
              <w:rPr>
                <w:rFonts w:ascii="Times New Roman" w:eastAsia="Times" w:hAnsi="Times New Roman" w:cs="Times New Roman"/>
                <w:sz w:val="24"/>
                <w:szCs w:val="24"/>
              </w:rPr>
            </w:pPr>
            <w:r w:rsidRPr="00DE3C02">
              <w:rPr>
                <w:rFonts w:ascii="Times New Roman" w:eastAsia="Times" w:hAnsi="Times New Roman" w:cs="Times New Roman"/>
                <w:sz w:val="24"/>
                <w:szCs w:val="24"/>
              </w:rPr>
              <w:t>May perform and sign</w:t>
            </w:r>
          </w:p>
        </w:tc>
        <w:tc>
          <w:tcPr>
            <w:tcW w:w="1800" w:type="dxa"/>
            <w:vAlign w:val="center"/>
          </w:tcPr>
          <w:p w:rsidR="00A22E88" w:rsidRPr="00DE3C02" w:rsidRDefault="00A22E88" w:rsidP="000A48BB">
            <w:pPr>
              <w:spacing w:after="0" w:line="240" w:lineRule="auto"/>
              <w:jc w:val="center"/>
              <w:rPr>
                <w:rFonts w:ascii="Times New Roman" w:eastAsia="Times" w:hAnsi="Times New Roman" w:cs="Times New Roman"/>
                <w:i/>
                <w:color w:val="FF0000"/>
                <w:sz w:val="24"/>
                <w:szCs w:val="24"/>
              </w:rPr>
            </w:pPr>
            <w:r w:rsidRPr="00DE3C02">
              <w:rPr>
                <w:rFonts w:ascii="Times New Roman" w:eastAsia="Times" w:hAnsi="Times New Roman" w:cs="Times New Roman"/>
                <w:i/>
                <w:color w:val="FF0000"/>
                <w:sz w:val="24"/>
                <w:szCs w:val="24"/>
              </w:rPr>
              <w:t xml:space="preserve">Not applicable </w:t>
            </w:r>
          </w:p>
        </w:tc>
      </w:tr>
    </w:tbl>
    <w:p w:rsidR="00A22E88" w:rsidRDefault="00A22E88" w:rsidP="00A22E88">
      <w:pPr>
        <w:spacing w:after="0"/>
        <w:rPr>
          <w:rFonts w:ascii="Times New Roman" w:hAnsi="Times New Roman"/>
          <w:i/>
          <w:iCs/>
          <w:color w:val="FF0000"/>
          <w:sz w:val="24"/>
          <w:szCs w:val="24"/>
        </w:rPr>
      </w:pPr>
    </w:p>
    <w:p w:rsidR="00A22E88" w:rsidRPr="0092222B" w:rsidRDefault="00A22E88" w:rsidP="00A22E88">
      <w:pPr>
        <w:spacing w:after="0"/>
        <w:rPr>
          <w:rFonts w:ascii="Times New Roman" w:hAnsi="Times New Roman"/>
          <w:i/>
          <w:iCs/>
          <w:color w:val="FF0000"/>
          <w:sz w:val="24"/>
          <w:szCs w:val="24"/>
        </w:rPr>
      </w:pPr>
      <w:r w:rsidRPr="0092222B">
        <w:rPr>
          <w:rFonts w:ascii="Times New Roman" w:hAnsi="Times New Roman"/>
          <w:i/>
          <w:iCs/>
          <w:color w:val="FF0000"/>
          <w:sz w:val="24"/>
          <w:szCs w:val="24"/>
        </w:rPr>
        <w:t xml:space="preserve">*A NPP may provide admission orders if a physician personally approved in writing a recommendation for admission to the facility prior to admission.  For additional requirements on physician recommendation for admission and admission orders, see §483.30(a), F710. </w:t>
      </w:r>
    </w:p>
    <w:p w:rsidR="00A22E88" w:rsidRPr="00DE3C02" w:rsidRDefault="00A22E88" w:rsidP="00A22E88">
      <w:pPr>
        <w:spacing w:after="0" w:line="240" w:lineRule="auto"/>
        <w:rPr>
          <w:rFonts w:ascii="Times New Roman" w:eastAsia="Times" w:hAnsi="Times New Roman" w:cs="Times New Roman"/>
          <w:i/>
          <w:color w:val="FF0000"/>
          <w:sz w:val="24"/>
          <w:szCs w:val="24"/>
        </w:rPr>
      </w:pPr>
      <w:r w:rsidRPr="00DE3C02">
        <w:rPr>
          <w:rFonts w:ascii="Times New Roman" w:eastAsia="Times" w:hAnsi="Times New Roman" w:cs="Times New Roman"/>
          <w:i/>
          <w:color w:val="FF0000"/>
          <w:sz w:val="24"/>
          <w:szCs w:val="24"/>
        </w:rPr>
        <w:t>^Other required visits are the physician visits required by 483.30(c</w:t>
      </w:r>
      <w:proofErr w:type="gramStart"/>
      <w:r w:rsidRPr="00DE3C02">
        <w:rPr>
          <w:rFonts w:ascii="Times New Roman" w:eastAsia="Times" w:hAnsi="Times New Roman" w:cs="Times New Roman"/>
          <w:i/>
          <w:color w:val="FF0000"/>
          <w:sz w:val="24"/>
          <w:szCs w:val="24"/>
        </w:rPr>
        <w:t>)(</w:t>
      </w:r>
      <w:proofErr w:type="gramEnd"/>
      <w:r w:rsidRPr="00DE3C02">
        <w:rPr>
          <w:rFonts w:ascii="Times New Roman" w:eastAsia="Times" w:hAnsi="Times New Roman" w:cs="Times New Roman"/>
          <w:i/>
          <w:color w:val="FF0000"/>
          <w:sz w:val="24"/>
          <w:szCs w:val="24"/>
        </w:rPr>
        <w:t>1) other than the initial comprehensive visit.</w:t>
      </w:r>
    </w:p>
    <w:p w:rsidR="00A22E88" w:rsidRPr="00DE3C02" w:rsidRDefault="00A22E88" w:rsidP="00A22E88">
      <w:p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lastRenderedPageBreak/>
        <w:t>+Medically necessary visits are independent of required visits and may be performed prior to the initial comprehensive visit.</w:t>
      </w:r>
    </w:p>
    <w:p w:rsidR="00A22E88" w:rsidRPr="00DE3C02" w:rsidRDefault="00A22E88" w:rsidP="00A22E88">
      <w:pPr>
        <w:spacing w:after="0" w:line="240" w:lineRule="auto"/>
        <w:rPr>
          <w:rFonts w:ascii="Times New Roman" w:eastAsia="Times" w:hAnsi="Times New Roman" w:cs="Times New Roman"/>
          <w:i/>
          <w:color w:val="FF0000"/>
          <w:sz w:val="24"/>
          <w:szCs w:val="24"/>
        </w:rPr>
      </w:pPr>
      <w:r w:rsidRPr="00DE3C02">
        <w:rPr>
          <w:rFonts w:ascii="Times New Roman" w:eastAsia="Times" w:hAnsi="Times New Roman" w:cs="Times New Roman"/>
          <w:i/>
          <w:color w:val="FF0000"/>
          <w:sz w:val="24"/>
          <w:szCs w:val="24"/>
        </w:rPr>
        <w:t xml:space="preserve">±Though not part of a compliance determination for this section, this requirement is provided for clarification and relates specifically to coverage of a Part </w:t>
      </w:r>
      <w:proofErr w:type="gramStart"/>
      <w:r w:rsidRPr="00DE3C02">
        <w:rPr>
          <w:rFonts w:ascii="Times New Roman" w:eastAsia="Times" w:hAnsi="Times New Roman" w:cs="Times New Roman"/>
          <w:i/>
          <w:color w:val="FF0000"/>
          <w:sz w:val="24"/>
          <w:szCs w:val="24"/>
        </w:rPr>
        <w:t>A</w:t>
      </w:r>
      <w:proofErr w:type="gramEnd"/>
      <w:r w:rsidRPr="00DE3C02">
        <w:rPr>
          <w:rFonts w:ascii="Times New Roman" w:eastAsia="Times" w:hAnsi="Times New Roman" w:cs="Times New Roman"/>
          <w:i/>
          <w:color w:val="FF0000"/>
          <w:sz w:val="24"/>
          <w:szCs w:val="24"/>
        </w:rPr>
        <w:t xml:space="preserve"> Medicare stay, which can take place only in a Medicare-certified SNF.</w:t>
      </w:r>
    </w:p>
    <w:p w:rsidR="00A22E88" w:rsidRPr="00DE3C02" w:rsidRDefault="00A22E88" w:rsidP="00A22E88">
      <w:pP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iCs/>
          <w:sz w:val="24"/>
          <w:szCs w:val="24"/>
        </w:rPr>
      </w:pPr>
    </w:p>
    <w:p w:rsidR="00A22E88" w:rsidRPr="00DE3C02" w:rsidRDefault="00A22E88" w:rsidP="00A22E88">
      <w:pP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iCs/>
          <w:sz w:val="24"/>
          <w:szCs w:val="24"/>
        </w:rPr>
      </w:pPr>
      <w:r w:rsidRPr="00DE3C02">
        <w:rPr>
          <w:rFonts w:ascii="Times New Roman" w:eastAsia="Times New Roman" w:hAnsi="Times New Roman" w:cs="Times New Roman"/>
          <w:iCs/>
          <w:sz w:val="24"/>
          <w:szCs w:val="24"/>
        </w:rPr>
        <w:t xml:space="preserve">In a facility where beds are dually-certified under Medicare and Medicaid, the facility must determine how the particular resident stay is being paid in order to identify whether physician delegation of tasks is </w:t>
      </w:r>
      <w:r w:rsidRPr="00DE3C02">
        <w:rPr>
          <w:rFonts w:ascii="Times New Roman" w:eastAsia="Times New Roman" w:hAnsi="Times New Roman" w:cs="Times New Roman"/>
          <w:i/>
          <w:iCs/>
          <w:color w:val="FF0000"/>
          <w:sz w:val="24"/>
          <w:szCs w:val="24"/>
        </w:rPr>
        <w:t>permissible</w:t>
      </w:r>
      <w:r w:rsidRPr="00DE3C02">
        <w:rPr>
          <w:rFonts w:ascii="Times New Roman" w:eastAsia="Times New Roman" w:hAnsi="Times New Roman" w:cs="Times New Roman"/>
          <w:iCs/>
          <w:sz w:val="24"/>
          <w:szCs w:val="24"/>
        </w:rPr>
        <w:t xml:space="preserve"> and if a NPP may perform the tasks.  For example:</w:t>
      </w:r>
    </w:p>
    <w:p w:rsidR="00A22E88" w:rsidRPr="00DE3C02" w:rsidRDefault="00A22E88" w:rsidP="00A22E88">
      <w:pPr>
        <w:numPr>
          <w:ilvl w:val="0"/>
          <w:numId w:val="1"/>
        </w:numPr>
        <w:spacing w:after="0" w:line="240" w:lineRule="auto"/>
        <w:ind w:left="720"/>
        <w:rPr>
          <w:rFonts w:ascii="Times New Roman" w:eastAsia="Times New Roman" w:hAnsi="Times New Roman" w:cs="Times New Roman"/>
          <w:iCs/>
          <w:sz w:val="24"/>
          <w:szCs w:val="24"/>
        </w:rPr>
      </w:pPr>
      <w:r w:rsidRPr="00DE3C02">
        <w:rPr>
          <w:rFonts w:ascii="Times New Roman" w:eastAsia="Times New Roman" w:hAnsi="Times New Roman" w:cs="Times New Roman"/>
          <w:iCs/>
          <w:sz w:val="24"/>
          <w:szCs w:val="24"/>
        </w:rPr>
        <w:t xml:space="preserve">For residents in a Part </w:t>
      </w:r>
      <w:proofErr w:type="gramStart"/>
      <w:r w:rsidRPr="00DE3C02">
        <w:rPr>
          <w:rFonts w:ascii="Times New Roman" w:eastAsia="Times New Roman" w:hAnsi="Times New Roman" w:cs="Times New Roman"/>
          <w:iCs/>
          <w:sz w:val="24"/>
          <w:szCs w:val="24"/>
        </w:rPr>
        <w:t>A</w:t>
      </w:r>
      <w:proofErr w:type="gramEnd"/>
      <w:r w:rsidRPr="00DE3C02">
        <w:rPr>
          <w:rFonts w:ascii="Times New Roman" w:eastAsia="Times New Roman" w:hAnsi="Times New Roman" w:cs="Times New Roman"/>
          <w:iCs/>
          <w:sz w:val="24"/>
          <w:szCs w:val="24"/>
        </w:rPr>
        <w:t xml:space="preserve"> Medicare stay, the NPP must follow the requirements for physician services in a SNF.  This includes, at the option of a physician, required</w:t>
      </w:r>
      <w:r>
        <w:rPr>
          <w:rFonts w:ascii="Times New Roman" w:eastAsia="Times New Roman" w:hAnsi="Times New Roman" w:cs="Times New Roman"/>
          <w:iCs/>
          <w:sz w:val="24"/>
          <w:szCs w:val="24"/>
        </w:rPr>
        <w:t xml:space="preserve"> </w:t>
      </w:r>
      <w:r w:rsidRPr="00DE3C02">
        <w:rPr>
          <w:rFonts w:ascii="Times New Roman" w:eastAsia="Times New Roman" w:hAnsi="Times New Roman" w:cs="Times New Roman"/>
          <w:iCs/>
          <w:sz w:val="24"/>
          <w:szCs w:val="24"/>
        </w:rPr>
        <w:t xml:space="preserve">physician visits alternated between personal visits by the physician and visits by a NPP after the physician makes the initial </w:t>
      </w:r>
      <w:r w:rsidRPr="00F55544">
        <w:rPr>
          <w:rFonts w:ascii="Times New Roman" w:eastAsia="Times New Roman" w:hAnsi="Times New Roman" w:cs="Times New Roman"/>
          <w:i/>
          <w:iCs/>
          <w:color w:val="FF0000"/>
          <w:sz w:val="24"/>
          <w:szCs w:val="24"/>
        </w:rPr>
        <w:t>comprehensive</w:t>
      </w:r>
      <w:r>
        <w:rPr>
          <w:rFonts w:ascii="Times New Roman" w:eastAsia="Times New Roman" w:hAnsi="Times New Roman" w:cs="Times New Roman"/>
          <w:i/>
          <w:iCs/>
          <w:color w:val="FF0000"/>
          <w:sz w:val="24"/>
          <w:szCs w:val="24"/>
        </w:rPr>
        <w:t xml:space="preserve"> </w:t>
      </w:r>
      <w:r w:rsidRPr="00DE3C02">
        <w:rPr>
          <w:rFonts w:ascii="Times New Roman" w:eastAsia="Times New Roman" w:hAnsi="Times New Roman" w:cs="Times New Roman"/>
          <w:iCs/>
          <w:sz w:val="24"/>
          <w:szCs w:val="24"/>
        </w:rPr>
        <w:t>visit; and</w:t>
      </w:r>
    </w:p>
    <w:p w:rsidR="00A22E88" w:rsidRPr="000C2786" w:rsidRDefault="00A22E88" w:rsidP="00A22E88">
      <w:pPr>
        <w:pStyle w:val="ListParagraph"/>
        <w:numPr>
          <w:ilvl w:val="0"/>
          <w:numId w:val="1"/>
        </w:numPr>
        <w:spacing w:after="0" w:line="240" w:lineRule="auto"/>
        <w:ind w:left="720"/>
        <w:contextualSpacing w:val="0"/>
        <w:rPr>
          <w:rFonts w:ascii="Times New Roman" w:eastAsia="Times New Roman" w:hAnsi="Times New Roman" w:cs="Times New Roman"/>
          <w:i/>
          <w:color w:val="FF0000"/>
          <w:sz w:val="24"/>
          <w:szCs w:val="24"/>
        </w:rPr>
      </w:pPr>
      <w:r w:rsidRPr="000C2786">
        <w:rPr>
          <w:rFonts w:ascii="Times New Roman" w:eastAsia="Times New Roman" w:hAnsi="Times New Roman" w:cs="Times New Roman"/>
          <w:iCs/>
          <w:sz w:val="24"/>
          <w:szCs w:val="24"/>
        </w:rPr>
        <w:t xml:space="preserve">For residents in a Medicaid stay, the NPP must follow the requirements for physician services in a NF.  </w:t>
      </w:r>
      <w:r w:rsidRPr="000C2786">
        <w:rPr>
          <w:rFonts w:ascii="Times New Roman" w:eastAsia="Times New Roman" w:hAnsi="Times New Roman" w:cs="Times New Roman"/>
          <w:i/>
          <w:iCs/>
          <w:color w:val="FF0000"/>
          <w:sz w:val="24"/>
          <w:szCs w:val="24"/>
        </w:rPr>
        <w:t>A NPP who is not employed by the facility and is working in collaboration with a physician</w:t>
      </w:r>
      <w:r w:rsidRPr="000C2786">
        <w:rPr>
          <w:rFonts w:ascii="Times New Roman" w:eastAsia="Times New Roman" w:hAnsi="Times New Roman" w:cs="Times New Roman"/>
          <w:iCs/>
          <w:color w:val="FF0000"/>
          <w:sz w:val="24"/>
          <w:szCs w:val="24"/>
        </w:rPr>
        <w:t xml:space="preserve"> </w:t>
      </w:r>
      <w:r w:rsidRPr="000C2786">
        <w:rPr>
          <w:rFonts w:ascii="Times New Roman" w:eastAsia="Times New Roman" w:hAnsi="Times New Roman" w:cs="Times New Roman"/>
          <w:iCs/>
          <w:sz w:val="24"/>
          <w:szCs w:val="24"/>
        </w:rPr>
        <w:t>may perform any required physician task for a resident in a Medicaid-stay, at the option of the State</w:t>
      </w:r>
      <w:r w:rsidRPr="000C2786">
        <w:rPr>
          <w:rFonts w:ascii="Times New Roman" w:eastAsia="Times New Roman" w:hAnsi="Times New Roman" w:cs="Times New Roman"/>
          <w:i/>
          <w:iCs/>
          <w:color w:val="FF0000"/>
          <w:sz w:val="24"/>
          <w:szCs w:val="24"/>
        </w:rPr>
        <w:t>.  (NPPs employed by the facility may not perform required physician visits but may perform other medically necessary visits)</w:t>
      </w:r>
    </w:p>
    <w:p w:rsidR="00A22E88" w:rsidRPr="00DE3C02" w:rsidRDefault="00A22E88" w:rsidP="00A22E88">
      <w:pPr>
        <w:tabs>
          <w:tab w:val="left" w:pos="0"/>
          <w:tab w:val="left" w:pos="360"/>
          <w:tab w:val="left" w:pos="720"/>
          <w:tab w:val="left" w:pos="1440"/>
          <w:tab w:val="left" w:pos="2160"/>
          <w:tab w:val="left" w:pos="2880"/>
        </w:tabs>
        <w:spacing w:after="0" w:line="240" w:lineRule="auto"/>
        <w:rPr>
          <w:rFonts w:ascii="Times New Roman" w:eastAsia="Times New Roman" w:hAnsi="Times New Roman" w:cs="Times New Roman"/>
          <w:sz w:val="24"/>
          <w:szCs w:val="24"/>
        </w:rPr>
      </w:pPr>
    </w:p>
    <w:p w:rsidR="00A22E88" w:rsidRPr="00DE3C02" w:rsidRDefault="00A22E88" w:rsidP="00A22E88">
      <w:pP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sz w:val="24"/>
          <w:szCs w:val="24"/>
        </w:rPr>
        <w:t>It is expected that visits will occur at the facility rather than the doctor’s office unless office equipment is needed or a resident specifically requests an office visit.  If the facility has established policy that residents leave the grounds for medical care, the resident does not object, and this policy does not infringe on his/her rights including the right to privacy, there is no prohibition to this practice.  The facility should inform the resident of this practice, in accordance with §483.</w:t>
      </w:r>
      <w:r w:rsidRPr="00DE3C02">
        <w:rPr>
          <w:rFonts w:ascii="Times New Roman" w:eastAsia="Times New Roman" w:hAnsi="Times New Roman" w:cs="Times New Roman"/>
          <w:i/>
          <w:color w:val="FF0000"/>
          <w:sz w:val="24"/>
          <w:szCs w:val="24"/>
        </w:rPr>
        <w:t>10(g</w:t>
      </w:r>
      <w:proofErr w:type="gramStart"/>
      <w:r w:rsidRPr="00DE3C02">
        <w:rPr>
          <w:rFonts w:ascii="Times New Roman" w:eastAsia="Times New Roman" w:hAnsi="Times New Roman" w:cs="Times New Roman"/>
          <w:i/>
          <w:color w:val="FF0000"/>
          <w:sz w:val="24"/>
          <w:szCs w:val="24"/>
        </w:rPr>
        <w:t>)(</w:t>
      </w:r>
      <w:proofErr w:type="gramEnd"/>
      <w:r w:rsidRPr="00DE3C02">
        <w:rPr>
          <w:rFonts w:ascii="Times New Roman" w:eastAsia="Times New Roman" w:hAnsi="Times New Roman" w:cs="Times New Roman"/>
          <w:i/>
          <w:color w:val="FF0000"/>
          <w:sz w:val="24"/>
          <w:szCs w:val="24"/>
        </w:rPr>
        <w:t>16), F581, Notice of rights and services.</w:t>
      </w:r>
    </w:p>
    <w:p w:rsidR="00A22E88" w:rsidRPr="00DE3C02" w:rsidRDefault="00A22E88" w:rsidP="00A22E88">
      <w:pPr>
        <w:tabs>
          <w:tab w:val="left" w:pos="720"/>
          <w:tab w:val="left" w:pos="1440"/>
          <w:tab w:val="left" w:pos="2160"/>
          <w:tab w:val="left" w:pos="2880"/>
        </w:tabs>
        <w:spacing w:after="0" w:line="240" w:lineRule="auto"/>
        <w:rPr>
          <w:rFonts w:ascii="Times New Roman" w:eastAsia="Times New Roman" w:hAnsi="Times New Roman" w:cs="Times New Roman"/>
          <w:i/>
          <w:color w:val="FF0000"/>
          <w:sz w:val="24"/>
          <w:szCs w:val="24"/>
          <w:u w:val="single"/>
        </w:rPr>
      </w:pPr>
    </w:p>
    <w:p w:rsidR="00A22E88" w:rsidRPr="00DE3C02" w:rsidRDefault="00A22E88" w:rsidP="00A22E88">
      <w:pP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u w:val="single"/>
        </w:rPr>
        <w:t xml:space="preserve">Certifications/Re-certifications in </w:t>
      </w:r>
      <w:r w:rsidRPr="00DE3C02">
        <w:rPr>
          <w:rFonts w:ascii="Times New Roman" w:eastAsia="Times New Roman" w:hAnsi="Times New Roman" w:cs="Times New Roman"/>
          <w:bCs/>
          <w:i/>
          <w:color w:val="FF0000"/>
          <w:sz w:val="24"/>
          <w:szCs w:val="24"/>
          <w:u w:val="single"/>
        </w:rPr>
        <w:t>SNFs</w:t>
      </w:r>
      <w:r w:rsidRPr="00DE3C02">
        <w:rPr>
          <w:rFonts w:ascii="Times New Roman" w:eastAsia="Times New Roman" w:hAnsi="Times New Roman" w:cs="Times New Roman"/>
          <w:i/>
          <w:color w:val="FF0000"/>
          <w:sz w:val="24"/>
          <w:szCs w:val="24"/>
        </w:rPr>
        <w:t>:  Under 42 C.F.R. §424.20, certifications and re-certifications are required to verify that a resident requires daily skilled nursing care or rehabilitation services.  NPs, CNSs, and PAs who are not employed by the facility and who are working in collaboration with a physician may sign the required initial certification and re-certifications when permitted under the scope of practice for the State.  42 C.F.R. §424.20(e</w:t>
      </w:r>
      <w:proofErr w:type="gramStart"/>
      <w:r w:rsidRPr="00DE3C02">
        <w:rPr>
          <w:rFonts w:ascii="Times New Roman" w:eastAsia="Times New Roman" w:hAnsi="Times New Roman" w:cs="Times New Roman"/>
          <w:i/>
          <w:color w:val="FF0000"/>
          <w:sz w:val="24"/>
          <w:szCs w:val="24"/>
        </w:rPr>
        <w:t>)(</w:t>
      </w:r>
      <w:proofErr w:type="gramEnd"/>
      <w:r w:rsidRPr="00DE3C02">
        <w:rPr>
          <w:rFonts w:ascii="Times New Roman" w:eastAsia="Times New Roman" w:hAnsi="Times New Roman" w:cs="Times New Roman"/>
          <w:i/>
          <w:color w:val="FF0000"/>
          <w:sz w:val="24"/>
          <w:szCs w:val="24"/>
        </w:rPr>
        <w:t>2).</w:t>
      </w:r>
    </w:p>
    <w:p w:rsidR="00A22E88" w:rsidRPr="00DE3C02" w:rsidRDefault="00A22E88" w:rsidP="00A22E88">
      <w:pPr>
        <w:tabs>
          <w:tab w:val="left" w:pos="0"/>
          <w:tab w:val="left" w:pos="360"/>
          <w:tab w:val="left" w:pos="720"/>
          <w:tab w:val="left" w:pos="1080"/>
          <w:tab w:val="left" w:pos="1440"/>
          <w:tab w:val="left" w:pos="2160"/>
          <w:tab w:val="left" w:pos="2880"/>
        </w:tabs>
        <w:spacing w:after="0" w:line="240" w:lineRule="auto"/>
        <w:rPr>
          <w:rFonts w:ascii="Times New Roman" w:eastAsia="Times New Roman" w:hAnsi="Times New Roman" w:cs="Times New Roman"/>
          <w:sz w:val="24"/>
          <w:szCs w:val="24"/>
          <w:u w:val="single"/>
        </w:rPr>
      </w:pPr>
    </w:p>
    <w:p w:rsidR="00A22E88" w:rsidRPr="00DE3C02" w:rsidRDefault="00A22E88" w:rsidP="00A22E88">
      <w:pPr>
        <w:spacing w:after="0" w:line="240" w:lineRule="auto"/>
        <w:rPr>
          <w:rFonts w:ascii="Times New Roman" w:eastAsia="Times New Roman" w:hAnsi="Times New Roman" w:cs="Times New Roman"/>
          <w:b/>
          <w:bCs/>
          <w:sz w:val="24"/>
          <w:szCs w:val="24"/>
        </w:rPr>
      </w:pPr>
      <w:r w:rsidRPr="00DE3C02">
        <w:rPr>
          <w:rFonts w:ascii="Times New Roman" w:eastAsia="Times New Roman" w:hAnsi="Times New Roman" w:cs="Times New Roman"/>
          <w:b/>
          <w:bCs/>
          <w:sz w:val="24"/>
          <w:szCs w:val="24"/>
        </w:rPr>
        <w:t>PROBES §483.</w:t>
      </w:r>
      <w:r w:rsidRPr="00DE3C02">
        <w:rPr>
          <w:rFonts w:ascii="Times New Roman" w:eastAsia="Times New Roman" w:hAnsi="Times New Roman" w:cs="Times New Roman"/>
          <w:b/>
          <w:bCs/>
          <w:i/>
          <w:color w:val="FF0000"/>
          <w:sz w:val="24"/>
          <w:szCs w:val="24"/>
        </w:rPr>
        <w:t>30</w:t>
      </w:r>
      <w:r w:rsidRPr="00DE3C02">
        <w:rPr>
          <w:rFonts w:ascii="Times New Roman" w:eastAsia="Times New Roman" w:hAnsi="Times New Roman" w:cs="Times New Roman"/>
          <w:b/>
          <w:bCs/>
          <w:sz w:val="24"/>
          <w:szCs w:val="24"/>
        </w:rPr>
        <w:t>(c)</w:t>
      </w:r>
    </w:p>
    <w:p w:rsidR="00A22E88" w:rsidRPr="00DE3C02" w:rsidRDefault="00A22E88" w:rsidP="00A22E88">
      <w:pPr>
        <w:numPr>
          <w:ilvl w:val="0"/>
          <w:numId w:val="2"/>
        </w:numPr>
        <w:spacing w:after="0" w:line="240" w:lineRule="auto"/>
        <w:rPr>
          <w:rFonts w:ascii="Times New Roman" w:eastAsia="Times New Roman" w:hAnsi="Times New Roman" w:cs="Times New Roman"/>
          <w:sz w:val="24"/>
          <w:szCs w:val="24"/>
        </w:rPr>
      </w:pPr>
      <w:r w:rsidRPr="00DE3C02">
        <w:rPr>
          <w:rFonts w:ascii="Times New Roman" w:eastAsia="Times New Roman" w:hAnsi="Times New Roman" w:cs="Times New Roman"/>
          <w:i/>
          <w:color w:val="FF0000"/>
          <w:sz w:val="24"/>
          <w:szCs w:val="24"/>
        </w:rPr>
        <w:t>D</w:t>
      </w:r>
      <w:r w:rsidRPr="00DE3C02">
        <w:rPr>
          <w:rFonts w:ascii="Times New Roman" w:eastAsia="Times New Roman" w:hAnsi="Times New Roman" w:cs="Times New Roman"/>
          <w:sz w:val="24"/>
          <w:szCs w:val="24"/>
        </w:rPr>
        <w:t>oes the scheduling and frequency of physician visits relate to any identified quality of care problems?</w:t>
      </w:r>
    </w:p>
    <w:p w:rsidR="00A22E88" w:rsidRPr="00DE3C02" w:rsidRDefault="00A22E88" w:rsidP="00A22E88">
      <w:pPr>
        <w:numPr>
          <w:ilvl w:val="0"/>
          <w:numId w:val="2"/>
        </w:num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t>If the resident is admitted under a SNF stay, did the physician conduct the initial comprehensive visit, in-person, within the first 30 days?</w:t>
      </w:r>
    </w:p>
    <w:p w:rsidR="00A22E88" w:rsidRPr="00DE3C02" w:rsidRDefault="00A22E88" w:rsidP="00A22E88">
      <w:pPr>
        <w:numPr>
          <w:ilvl w:val="0"/>
          <w:numId w:val="2"/>
        </w:num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t>If the resident is admitted under a NF stay, did the physician or a NPP who is not employed by the facility but who is working in collaboration with a physician conduct the initial comprehensive visit, in-person, within the first 30 days?</w:t>
      </w:r>
    </w:p>
    <w:p w:rsidR="00A22E88" w:rsidRPr="00DE3C02" w:rsidRDefault="00A22E88" w:rsidP="00A22E88">
      <w:pPr>
        <w:numPr>
          <w:ilvl w:val="0"/>
          <w:numId w:val="2"/>
        </w:num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t>Are physician visits conducted at the required intervals, with no more than 10 days slippage from the due date?</w:t>
      </w:r>
    </w:p>
    <w:p w:rsidR="00A22E88" w:rsidRPr="00DE3C02" w:rsidRDefault="00A22E88" w:rsidP="00A22E88">
      <w:pPr>
        <w:numPr>
          <w:ilvl w:val="0"/>
          <w:numId w:val="2"/>
        </w:num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t>In a SNF, if the physician delegates required visits to a NPP, does the physician personally conduct alternate visits with the NPP as required?</w:t>
      </w:r>
    </w:p>
    <w:p w:rsidR="00A22E88" w:rsidRPr="00DE3C02" w:rsidRDefault="00A22E88" w:rsidP="00A22E88">
      <w:pPr>
        <w:numPr>
          <w:ilvl w:val="0"/>
          <w:numId w:val="2"/>
        </w:numPr>
        <w:spacing w:after="0" w:line="240" w:lineRule="auto"/>
        <w:rPr>
          <w:rFonts w:ascii="Times New Roman" w:eastAsia="Times New Roman" w:hAnsi="Times New Roman" w:cs="Times New Roman"/>
          <w:i/>
          <w:color w:val="FF0000"/>
          <w:sz w:val="24"/>
          <w:szCs w:val="24"/>
        </w:rPr>
      </w:pPr>
      <w:r w:rsidRPr="00DE3C02">
        <w:rPr>
          <w:rFonts w:ascii="Times New Roman" w:eastAsia="Times New Roman" w:hAnsi="Times New Roman" w:cs="Times New Roman"/>
          <w:i/>
          <w:color w:val="FF0000"/>
          <w:sz w:val="24"/>
          <w:szCs w:val="24"/>
        </w:rPr>
        <w:t>Does the resident or resident representative report meeting with the physician? If so, how often?</w:t>
      </w:r>
    </w:p>
    <w:p w:rsidR="00A22E88" w:rsidRPr="00DE3C02" w:rsidRDefault="00A22E88" w:rsidP="00A22E88">
      <w:pPr>
        <w:spacing w:after="0" w:line="240" w:lineRule="auto"/>
        <w:ind w:left="720"/>
        <w:rPr>
          <w:rFonts w:ascii="Times New Roman" w:hAnsi="Times New Roman" w:cs="Times New Roman"/>
          <w:sz w:val="24"/>
          <w:szCs w:val="24"/>
        </w:rPr>
      </w:pPr>
    </w:p>
    <w:p w:rsidR="00A22E88" w:rsidRPr="00DE3C02" w:rsidRDefault="00A22E88" w:rsidP="00A22E88">
      <w:pPr>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POTENTIAL TAGS FOR ADDITIONAL INVESTIGATION</w:t>
      </w:r>
    </w:p>
    <w:p w:rsidR="00A22E88" w:rsidRPr="00DE3C02" w:rsidRDefault="00A22E88" w:rsidP="00A22E88">
      <w:pPr>
        <w:spacing w:after="0" w:line="240" w:lineRule="auto"/>
        <w:rPr>
          <w:rFonts w:ascii="Times New Roman" w:hAnsi="Times New Roman" w:cs="Times New Roman"/>
          <w:i/>
          <w:color w:val="FF0000"/>
          <w:sz w:val="24"/>
          <w:szCs w:val="24"/>
        </w:rPr>
      </w:pPr>
      <w:r w:rsidRPr="00DE3C02">
        <w:rPr>
          <w:rFonts w:ascii="Times New Roman" w:hAnsi="Times New Roman" w:cs="Times New Roman"/>
          <w:i/>
          <w:color w:val="FF0000"/>
          <w:sz w:val="24"/>
          <w:szCs w:val="24"/>
        </w:rPr>
        <w:t xml:space="preserve">If the failure of the physician to visit the resident at the required intervals resulted in a negative outcome to the resident, also investigate compliance with </w:t>
      </w:r>
      <w:r w:rsidRPr="00DE3C02">
        <w:rPr>
          <w:rFonts w:ascii="Times New Roman" w:eastAsia="Times New Roman" w:hAnsi="Times New Roman" w:cs="Times New Roman"/>
          <w:bCs/>
          <w:i/>
          <w:color w:val="FF0000"/>
          <w:sz w:val="24"/>
          <w:szCs w:val="24"/>
        </w:rPr>
        <w:t>§483.30(a)</w:t>
      </w:r>
      <w:r w:rsidRPr="00DE3C02">
        <w:rPr>
          <w:rFonts w:ascii="Times New Roman" w:eastAsia="Times New Roman" w:hAnsi="Times New Roman" w:cs="Times New Roman"/>
          <w:b/>
          <w:bCs/>
          <w:i/>
          <w:color w:val="FF0000"/>
          <w:sz w:val="24"/>
          <w:szCs w:val="24"/>
        </w:rPr>
        <w:t xml:space="preserve">, </w:t>
      </w:r>
      <w:r w:rsidRPr="00DE3C02">
        <w:rPr>
          <w:rFonts w:ascii="Times New Roman" w:eastAsia="Times New Roman" w:hAnsi="Times New Roman" w:cs="Times New Roman"/>
          <w:bCs/>
          <w:i/>
          <w:color w:val="FF0000"/>
          <w:sz w:val="24"/>
          <w:szCs w:val="24"/>
        </w:rPr>
        <w:t xml:space="preserve">F710, </w:t>
      </w:r>
      <w:r w:rsidRPr="00DE3C02">
        <w:rPr>
          <w:rFonts w:ascii="Times New Roman" w:hAnsi="Times New Roman" w:cs="Times New Roman"/>
          <w:i/>
          <w:color w:val="FF0000"/>
          <w:sz w:val="24"/>
          <w:szCs w:val="24"/>
        </w:rPr>
        <w:t>Resident’s care supervised by a physician.</w:t>
      </w:r>
    </w:p>
    <w:p w:rsidR="00A22E88" w:rsidRPr="00DE3C02" w:rsidRDefault="00A22E88" w:rsidP="00A22E88">
      <w:pPr>
        <w:spacing w:after="0" w:line="240" w:lineRule="auto"/>
        <w:rPr>
          <w:rFonts w:ascii="Times New Roman" w:hAnsi="Times New Roman" w:cs="Times New Roman"/>
          <w:i/>
          <w:color w:val="FF0000"/>
          <w:sz w:val="24"/>
          <w:szCs w:val="24"/>
        </w:rPr>
      </w:pPr>
    </w:p>
    <w:p w:rsidR="00A22E88" w:rsidRPr="00DE3C02" w:rsidRDefault="00A22E88" w:rsidP="00A22E88">
      <w:pPr>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DEFICIENCY CATEGORIZATION</w:t>
      </w:r>
    </w:p>
    <w:p w:rsidR="00A22E88" w:rsidRPr="00DE3C02" w:rsidRDefault="00A22E88" w:rsidP="00A22E88">
      <w:pPr>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Example of Level 4, immediate jeopardy to resident health and safety, includes, but is not limited to:</w:t>
      </w:r>
    </w:p>
    <w:p w:rsidR="00A22E88" w:rsidRPr="00DE3C02" w:rsidRDefault="00A22E88" w:rsidP="00A22E88">
      <w:pPr>
        <w:numPr>
          <w:ilvl w:val="0"/>
          <w:numId w:val="3"/>
        </w:numPr>
        <w:spacing w:after="0" w:line="240" w:lineRule="auto"/>
        <w:rPr>
          <w:rFonts w:ascii="Times New Roman" w:hAnsi="Times New Roman" w:cs="Times New Roman"/>
          <w:i/>
          <w:color w:val="FF0000"/>
          <w:sz w:val="24"/>
          <w:szCs w:val="24"/>
        </w:rPr>
      </w:pPr>
      <w:r w:rsidRPr="00DE3C02">
        <w:rPr>
          <w:rFonts w:ascii="Times New Roman" w:hAnsi="Times New Roman" w:cs="Times New Roman"/>
          <w:i/>
          <w:color w:val="FF0000"/>
          <w:sz w:val="24"/>
          <w:szCs w:val="24"/>
        </w:rPr>
        <w:t>The facility failed to ensure the attending physician conducted required visits for several consecutive months in the facility. The physician responded to phone calls and provided verbal orders during this time-frame, however did not visit and make face-to-face conta</w:t>
      </w:r>
      <w:r>
        <w:rPr>
          <w:rFonts w:ascii="Times New Roman" w:hAnsi="Times New Roman" w:cs="Times New Roman"/>
          <w:i/>
          <w:color w:val="FF0000"/>
          <w:sz w:val="24"/>
          <w:szCs w:val="24"/>
        </w:rPr>
        <w:t>ct</w:t>
      </w:r>
      <w:r w:rsidRPr="00A22E88">
        <w:rPr>
          <w:rFonts w:ascii="Times New Roman" w:hAnsi="Times New Roman" w:cs="Times New Roman"/>
          <w:i/>
          <w:color w:val="FF0000"/>
          <w:sz w:val="24"/>
          <w:szCs w:val="24"/>
        </w:rPr>
        <w:t xml:space="preserve"> </w:t>
      </w:r>
      <w:r w:rsidRPr="00DE3C02">
        <w:rPr>
          <w:rFonts w:ascii="Times New Roman" w:hAnsi="Times New Roman" w:cs="Times New Roman"/>
          <w:i/>
          <w:color w:val="FF0000"/>
          <w:sz w:val="24"/>
          <w:szCs w:val="24"/>
        </w:rPr>
        <w:t>with the resident, who experienced a significant negative change in status. No other physicians or NPPs visited the resident. This placed the resident at risk for serious harm or death.</w:t>
      </w:r>
    </w:p>
    <w:p w:rsidR="00A22E88" w:rsidRPr="00DE3C02" w:rsidRDefault="00A22E88" w:rsidP="00A22E88">
      <w:pPr>
        <w:tabs>
          <w:tab w:val="left" w:pos="720"/>
          <w:tab w:val="left" w:pos="1440"/>
          <w:tab w:val="left" w:pos="2160"/>
          <w:tab w:val="left" w:pos="2880"/>
        </w:tabs>
        <w:spacing w:after="0" w:line="240" w:lineRule="auto"/>
        <w:rPr>
          <w:rFonts w:ascii="Times New Roman" w:hAnsi="Times New Roman" w:cs="Times New Roman"/>
          <w:color w:val="FF0000"/>
          <w:sz w:val="24"/>
          <w:szCs w:val="24"/>
        </w:rPr>
      </w:pPr>
    </w:p>
    <w:p w:rsidR="00A22E88" w:rsidRPr="00DE3C02" w:rsidRDefault="00A22E88" w:rsidP="00A22E88">
      <w:pPr>
        <w:tabs>
          <w:tab w:val="left" w:pos="0"/>
        </w:tabs>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 xml:space="preserve">Example of level 3, actual harm that is not immediate jeopardy, includes, but is not limited to: </w:t>
      </w:r>
    </w:p>
    <w:p w:rsidR="00A22E88" w:rsidRPr="00DE3C02" w:rsidRDefault="00A22E88" w:rsidP="00A22E88">
      <w:pPr>
        <w:numPr>
          <w:ilvl w:val="0"/>
          <w:numId w:val="3"/>
        </w:numPr>
        <w:spacing w:after="0" w:line="240" w:lineRule="auto"/>
        <w:rPr>
          <w:rFonts w:ascii="Times New Roman" w:hAnsi="Times New Roman" w:cs="Times New Roman"/>
          <w:i/>
          <w:color w:val="FF0000"/>
          <w:sz w:val="24"/>
          <w:szCs w:val="24"/>
        </w:rPr>
      </w:pPr>
      <w:r w:rsidRPr="00DE3C02">
        <w:rPr>
          <w:rFonts w:ascii="Times New Roman" w:hAnsi="Times New Roman" w:cs="Times New Roman"/>
          <w:i/>
          <w:color w:val="FF0000"/>
          <w:sz w:val="24"/>
          <w:szCs w:val="24"/>
        </w:rPr>
        <w:t>A resident newly admitted to the facility and determined to be at high risk of developing a pressure ulcer/injury, developed an unstageable pressure ulcer during the first 30 days.  While the physician was consulted by telephone, the facility failed to ensure the physician conducted an initial comprehensive visit for over 40 days, contributing to the decline in the resident’s skin status.</w:t>
      </w:r>
    </w:p>
    <w:p w:rsidR="00A22E88" w:rsidRPr="00DE3C02" w:rsidRDefault="00A22E88" w:rsidP="00A22E88">
      <w:pPr>
        <w:spacing w:after="0" w:line="240" w:lineRule="auto"/>
        <w:rPr>
          <w:rFonts w:ascii="Times New Roman" w:hAnsi="Times New Roman" w:cs="Times New Roman"/>
          <w:b/>
          <w:i/>
          <w:color w:val="FF0000"/>
          <w:sz w:val="24"/>
          <w:szCs w:val="24"/>
        </w:rPr>
      </w:pPr>
    </w:p>
    <w:p w:rsidR="00A22E88" w:rsidRPr="00DE3C02" w:rsidRDefault="00A22E88" w:rsidP="00A22E88">
      <w:pPr>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Examples of Level 2, no actual harm, with potential for than more than minimal harm, that is not immediate jeopardy, includes, but is not limited to:</w:t>
      </w:r>
    </w:p>
    <w:p w:rsidR="00A22E88" w:rsidRPr="00DE3C02" w:rsidRDefault="00A22E88" w:rsidP="00A22E88">
      <w:pPr>
        <w:numPr>
          <w:ilvl w:val="0"/>
          <w:numId w:val="3"/>
        </w:numPr>
        <w:spacing w:after="0" w:line="240" w:lineRule="auto"/>
        <w:rPr>
          <w:rFonts w:ascii="Times New Roman" w:hAnsi="Times New Roman" w:cs="Times New Roman"/>
          <w:i/>
          <w:color w:val="FF0000"/>
          <w:sz w:val="24"/>
          <w:szCs w:val="24"/>
        </w:rPr>
      </w:pPr>
      <w:r w:rsidRPr="00DE3C02">
        <w:rPr>
          <w:rFonts w:ascii="Times New Roman" w:hAnsi="Times New Roman" w:cs="Times New Roman"/>
          <w:i/>
          <w:color w:val="FF0000"/>
          <w:sz w:val="24"/>
          <w:szCs w:val="24"/>
        </w:rPr>
        <w:t xml:space="preserve">The facility failed to ensure the physician conducted an initial comprehensive visit within the first 30 days after admission, for a resident under a Medicare Part </w:t>
      </w:r>
      <w:proofErr w:type="gramStart"/>
      <w:r w:rsidRPr="00DE3C02">
        <w:rPr>
          <w:rFonts w:ascii="Times New Roman" w:hAnsi="Times New Roman" w:cs="Times New Roman"/>
          <w:i/>
          <w:color w:val="FF0000"/>
          <w:sz w:val="24"/>
          <w:szCs w:val="24"/>
        </w:rPr>
        <w:t>A</w:t>
      </w:r>
      <w:proofErr w:type="gramEnd"/>
      <w:r w:rsidRPr="00DE3C02">
        <w:rPr>
          <w:rFonts w:ascii="Times New Roman" w:hAnsi="Times New Roman" w:cs="Times New Roman"/>
          <w:i/>
          <w:color w:val="FF0000"/>
          <w:sz w:val="24"/>
          <w:szCs w:val="24"/>
        </w:rPr>
        <w:t xml:space="preserve"> stay.</w:t>
      </w:r>
    </w:p>
    <w:p w:rsidR="00A22E88" w:rsidRPr="00DE3C02" w:rsidRDefault="00A22E88" w:rsidP="00A22E88">
      <w:pPr>
        <w:spacing w:after="0" w:line="240" w:lineRule="auto"/>
        <w:ind w:left="720"/>
        <w:rPr>
          <w:rFonts w:ascii="Times New Roman" w:hAnsi="Times New Roman" w:cs="Times New Roman"/>
          <w:color w:val="FF0000"/>
          <w:sz w:val="24"/>
          <w:szCs w:val="24"/>
        </w:rPr>
      </w:pPr>
    </w:p>
    <w:p w:rsidR="00A22E88" w:rsidRPr="00DE3C02" w:rsidRDefault="00A22E88" w:rsidP="00A22E88">
      <w:pPr>
        <w:spacing w:after="0" w:line="240" w:lineRule="auto"/>
        <w:rPr>
          <w:rFonts w:ascii="Times New Roman" w:hAnsi="Times New Roman" w:cs="Times New Roman"/>
          <w:b/>
          <w:i/>
          <w:color w:val="FF0000"/>
          <w:sz w:val="24"/>
          <w:szCs w:val="24"/>
        </w:rPr>
      </w:pPr>
      <w:r w:rsidRPr="00DE3C02">
        <w:rPr>
          <w:rFonts w:ascii="Times New Roman" w:hAnsi="Times New Roman" w:cs="Times New Roman"/>
          <w:b/>
          <w:i/>
          <w:color w:val="FF0000"/>
          <w:sz w:val="24"/>
          <w:szCs w:val="24"/>
        </w:rPr>
        <w:t>Example of Level 1, no actual harm with potential for no more than a minor negative impact on the resident, includes, but is not limited to:</w:t>
      </w:r>
    </w:p>
    <w:p w:rsidR="00A22E88" w:rsidRPr="000C2786" w:rsidRDefault="00A22E88" w:rsidP="00A22E88">
      <w:pPr>
        <w:pStyle w:val="ListParagraph"/>
        <w:numPr>
          <w:ilvl w:val="0"/>
          <w:numId w:val="3"/>
        </w:numPr>
        <w:spacing w:after="0" w:line="240" w:lineRule="auto"/>
        <w:rPr>
          <w:rFonts w:ascii="Times New Roman" w:hAnsi="Times New Roman" w:cs="Times New Roman"/>
          <w:b/>
          <w:color w:val="FF0000"/>
          <w:sz w:val="24"/>
          <w:szCs w:val="24"/>
        </w:rPr>
      </w:pPr>
      <w:r w:rsidRPr="000C2786">
        <w:rPr>
          <w:rFonts w:ascii="Times New Roman" w:hAnsi="Times New Roman" w:cs="Times New Roman"/>
          <w:i/>
          <w:color w:val="FF0000"/>
          <w:sz w:val="24"/>
          <w:szCs w:val="24"/>
        </w:rPr>
        <w:t>The facility failed to ensure that the attending physician alternated required monthly visits with the Nurse Practitioner as required for a resident under a SNF stay.  A review of the Progress Notes revealed that notes were written, signed and dated by the NP for several consecutive visits, and all of the resident’s needs were met.  No documentation was found to indicate that the attending physician had vi</w:t>
      </w:r>
      <w:r w:rsidRPr="002D67FE">
        <w:rPr>
          <w:rFonts w:ascii="Times New Roman" w:hAnsi="Times New Roman" w:cs="Times New Roman"/>
          <w:i/>
          <w:color w:val="FF0000"/>
          <w:sz w:val="24"/>
          <w:szCs w:val="24"/>
        </w:rPr>
        <w:t>sited and examined the resident</w:t>
      </w:r>
      <w:r w:rsidRPr="000C2786">
        <w:rPr>
          <w:rFonts w:ascii="Times New Roman" w:hAnsi="Times New Roman" w:cs="Times New Roman"/>
          <w:i/>
          <w:color w:val="FF0000"/>
          <w:sz w:val="24"/>
          <w:szCs w:val="24"/>
        </w:rPr>
        <w:t xml:space="preserve"> at least once every 30 days for the first 90 days after admission or at least once every 60 days thereafter during this time.</w:t>
      </w:r>
    </w:p>
    <w:p w:rsidR="00A22E88" w:rsidRDefault="00A22E88" w:rsidP="00A22E88"/>
    <w:sectPr w:rsidR="00A2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4B48"/>
    <w:multiLevelType w:val="hybridMultilevel"/>
    <w:tmpl w:val="F074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3742E"/>
    <w:multiLevelType w:val="hybridMultilevel"/>
    <w:tmpl w:val="B33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D7E10"/>
    <w:multiLevelType w:val="hybridMultilevel"/>
    <w:tmpl w:val="30F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88"/>
    <w:rsid w:val="00671606"/>
    <w:rsid w:val="00A22E88"/>
    <w:rsid w:val="00CE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001A0-6A40-4B4D-9583-CF4E6C0B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E88"/>
    <w:pPr>
      <w:ind w:left="720"/>
      <w:contextualSpacing/>
    </w:pPr>
  </w:style>
  <w:style w:type="character" w:customStyle="1" w:styleId="ListParagraphChar">
    <w:name w:val="List Paragraph Char"/>
    <w:link w:val="ListParagraph"/>
    <w:uiPriority w:val="34"/>
    <w:locked/>
    <w:rsid w:val="00A2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ZDD/AppData/Local/Microsoft/Windows/Temporary%20Internet%20Files/Content.Outlook/AppData/Local/Microsoft/Windows/Temporary%20Internet%20Files/Content.Outlook/AppData/Local/Microsoft/Windows/Temporary%20Internet%20Files/Content.Outlook/AppData/Local/M" TargetMode="External"/><Relationship Id="rId5" Type="http://schemas.openxmlformats.org/officeDocument/2006/relationships/hyperlink" Target="file:///C:/Users/RZDD/AppData/Local/Microsoft/Windows/Temporary%20Internet%20Files/Content.Outlook/AppData/Local/Microsoft/Windows/Temporary%20Internet%20Files/Content.Outlook/AppData/Local/Microsoft/Windows/Temporary%20Internet%20Files/Content.Outlook/AppData/Loca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9500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LC1WGEAR</dc:creator>
  <cp:keywords/>
  <dc:description/>
  <cp:lastModifiedBy>Charlotte Morris</cp:lastModifiedBy>
  <cp:revision>2</cp:revision>
  <dcterms:created xsi:type="dcterms:W3CDTF">2017-09-19T19:50:00Z</dcterms:created>
  <dcterms:modified xsi:type="dcterms:W3CDTF">2017-09-19T19:50:00Z</dcterms:modified>
</cp:coreProperties>
</file>